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5936" w14:textId="02ADF473" w:rsidR="00426819" w:rsidRPr="00187858" w:rsidRDefault="00426819" w:rsidP="00382B29">
      <w:pPr>
        <w:pStyle w:val="Heading1"/>
        <w:jc w:val="center"/>
        <w:rPr>
          <w:rFonts w:ascii="Source Sans Pro" w:eastAsia="Arial" w:hAnsi="Source Sans Pro"/>
          <w:color w:val="1F4E79" w:themeColor="accent5" w:themeShade="80"/>
          <w:spacing w:val="11"/>
        </w:rPr>
      </w:pPr>
      <w:r w:rsidRPr="00187858">
        <w:rPr>
          <w:rFonts w:ascii="Source Sans Pro" w:eastAsia="Arial" w:hAnsi="Source Sans Pro"/>
          <w:color w:val="1F4E79" w:themeColor="accent5" w:themeShade="80"/>
        </w:rPr>
        <w:t>Role</w:t>
      </w:r>
      <w:r w:rsidRPr="00187858">
        <w:rPr>
          <w:rFonts w:ascii="Source Sans Pro" w:eastAsia="Arial" w:hAnsi="Source Sans Pro"/>
          <w:color w:val="1F4E79" w:themeColor="accent5" w:themeShade="80"/>
          <w:spacing w:val="11"/>
        </w:rPr>
        <w:t xml:space="preserve"> </w:t>
      </w:r>
      <w:r w:rsidRPr="00187858">
        <w:rPr>
          <w:rFonts w:ascii="Source Sans Pro" w:eastAsia="Arial" w:hAnsi="Source Sans Pro"/>
          <w:color w:val="1F4E79" w:themeColor="accent5" w:themeShade="80"/>
        </w:rPr>
        <w:t>description</w:t>
      </w:r>
      <w:r w:rsidR="00F759BE" w:rsidRPr="00187858">
        <w:rPr>
          <w:rFonts w:ascii="Source Sans Pro" w:eastAsia="Arial" w:hAnsi="Source Sans Pro"/>
          <w:color w:val="1F4E79" w:themeColor="accent5" w:themeShade="80"/>
          <w:spacing w:val="11"/>
        </w:rPr>
        <w:t xml:space="preserve">: </w:t>
      </w:r>
      <w:r w:rsidRPr="00187858">
        <w:rPr>
          <w:rFonts w:ascii="Source Sans Pro" w:eastAsia="Arial" w:hAnsi="Source Sans Pro"/>
          <w:color w:val="1F4E79" w:themeColor="accent5" w:themeShade="80"/>
        </w:rPr>
        <w:t>Queen</w:t>
      </w:r>
      <w:r w:rsidRPr="00187858">
        <w:rPr>
          <w:rFonts w:ascii="Source Sans Pro" w:eastAsia="Arial" w:hAnsi="Source Sans Pro"/>
          <w:color w:val="1F4E79" w:themeColor="accent5" w:themeShade="80"/>
          <w:spacing w:val="11"/>
        </w:rPr>
        <w:t xml:space="preserve"> </w:t>
      </w:r>
      <w:r w:rsidRPr="00187858">
        <w:rPr>
          <w:rFonts w:ascii="Source Sans Pro" w:eastAsia="Arial" w:hAnsi="Source Sans Pro"/>
          <w:color w:val="1F4E79" w:themeColor="accent5" w:themeShade="80"/>
        </w:rPr>
        <w:t>Mary</w:t>
      </w:r>
      <w:r w:rsidRPr="00187858">
        <w:rPr>
          <w:rFonts w:ascii="Source Sans Pro" w:eastAsia="Arial" w:hAnsi="Source Sans Pro"/>
          <w:color w:val="1F4E79" w:themeColor="accent5" w:themeShade="80"/>
          <w:spacing w:val="11"/>
        </w:rPr>
        <w:t xml:space="preserve"> </w:t>
      </w:r>
      <w:r w:rsidRPr="00187858">
        <w:rPr>
          <w:rFonts w:ascii="Source Sans Pro" w:eastAsia="Arial" w:hAnsi="Source Sans Pro"/>
          <w:color w:val="1F4E79" w:themeColor="accent5" w:themeShade="80"/>
        </w:rPr>
        <w:t>Ethics</w:t>
      </w:r>
      <w:r w:rsidRPr="00187858">
        <w:rPr>
          <w:rFonts w:ascii="Source Sans Pro" w:eastAsia="Arial" w:hAnsi="Source Sans Pro"/>
          <w:color w:val="1F4E79" w:themeColor="accent5" w:themeShade="80"/>
          <w:spacing w:val="10"/>
        </w:rPr>
        <w:t xml:space="preserve"> </w:t>
      </w:r>
      <w:r w:rsidRPr="00187858">
        <w:rPr>
          <w:rFonts w:ascii="Source Sans Pro" w:eastAsia="Arial" w:hAnsi="Source Sans Pro"/>
          <w:color w:val="1F4E79" w:themeColor="accent5" w:themeShade="80"/>
        </w:rPr>
        <w:t>of</w:t>
      </w:r>
      <w:r w:rsidRPr="00187858">
        <w:rPr>
          <w:rFonts w:ascii="Source Sans Pro" w:eastAsia="Arial" w:hAnsi="Source Sans Pro"/>
          <w:color w:val="1F4E79" w:themeColor="accent5" w:themeShade="80"/>
          <w:spacing w:val="12"/>
        </w:rPr>
        <w:t xml:space="preserve"> </w:t>
      </w:r>
      <w:r w:rsidRPr="00187858">
        <w:rPr>
          <w:rFonts w:ascii="Source Sans Pro" w:eastAsia="Arial" w:hAnsi="Source Sans Pro"/>
          <w:color w:val="1F4E79" w:themeColor="accent5" w:themeShade="80"/>
        </w:rPr>
        <w:t>Research</w:t>
      </w:r>
      <w:r w:rsidRPr="00187858">
        <w:rPr>
          <w:rFonts w:ascii="Source Sans Pro" w:eastAsia="Arial" w:hAnsi="Source Sans Pro"/>
          <w:color w:val="1F4E79" w:themeColor="accent5" w:themeShade="80"/>
          <w:spacing w:val="11"/>
        </w:rPr>
        <w:t xml:space="preserve"> </w:t>
      </w:r>
      <w:r w:rsidRPr="00187858">
        <w:rPr>
          <w:rFonts w:ascii="Source Sans Pro" w:eastAsia="Arial" w:hAnsi="Source Sans Pro"/>
          <w:color w:val="1F4E79" w:themeColor="accent5" w:themeShade="80"/>
        </w:rPr>
        <w:t>Committee</w:t>
      </w:r>
      <w:r w:rsidRPr="00187858">
        <w:rPr>
          <w:rFonts w:ascii="Source Sans Pro" w:eastAsia="Arial" w:hAnsi="Source Sans Pro"/>
          <w:color w:val="1F4E79" w:themeColor="accent5" w:themeShade="80"/>
          <w:spacing w:val="11"/>
        </w:rPr>
        <w:t xml:space="preserve"> </w:t>
      </w:r>
      <w:r w:rsidRPr="00187858">
        <w:rPr>
          <w:rFonts w:ascii="Source Sans Pro" w:eastAsia="Arial" w:hAnsi="Source Sans Pro"/>
          <w:color w:val="1F4E79" w:themeColor="accent5" w:themeShade="80"/>
        </w:rPr>
        <w:t>(QMERC)</w:t>
      </w:r>
      <w:r w:rsidRPr="00187858">
        <w:rPr>
          <w:rFonts w:ascii="Source Sans Pro" w:eastAsia="Arial" w:hAnsi="Source Sans Pro"/>
          <w:color w:val="1F4E79" w:themeColor="accent5" w:themeShade="80"/>
          <w:spacing w:val="12"/>
        </w:rPr>
        <w:t xml:space="preserve"> </w:t>
      </w:r>
      <w:r w:rsidR="005816A0" w:rsidRPr="00187858">
        <w:rPr>
          <w:rFonts w:ascii="Source Sans Pro" w:eastAsia="Arial" w:hAnsi="Source Sans Pro"/>
          <w:color w:val="1F4E79" w:themeColor="accent5" w:themeShade="80"/>
        </w:rPr>
        <w:t>Panel Review Member</w:t>
      </w:r>
    </w:p>
    <w:p w14:paraId="2E415AEA" w14:textId="77777777" w:rsidR="00426819" w:rsidRPr="005816A0" w:rsidRDefault="00426819" w:rsidP="00382B29">
      <w:pPr>
        <w:widowControl w:val="0"/>
        <w:autoSpaceDE w:val="0"/>
        <w:autoSpaceDN w:val="0"/>
        <w:spacing w:before="8" w:after="0" w:line="240" w:lineRule="auto"/>
        <w:rPr>
          <w:rFonts w:ascii="Source Sans Pro" w:eastAsia="Arial" w:hAnsi="Source Sans Pro" w:cs="Arial"/>
          <w:b/>
          <w:sz w:val="24"/>
          <w:szCs w:val="24"/>
        </w:rPr>
      </w:pPr>
    </w:p>
    <w:p w14:paraId="60C3C17F" w14:textId="77777777" w:rsidR="005816A0" w:rsidRPr="005816A0" w:rsidRDefault="005816A0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b/>
          <w:color w:val="006FC0"/>
          <w:sz w:val="24"/>
          <w:szCs w:val="24"/>
        </w:rPr>
      </w:pPr>
    </w:p>
    <w:p w14:paraId="20F0B2DF" w14:textId="6ADF8152" w:rsidR="00C23174" w:rsidRPr="00037318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b/>
          <w:color w:val="1F4E79" w:themeColor="accent5" w:themeShade="80"/>
          <w:sz w:val="24"/>
          <w:szCs w:val="24"/>
        </w:rPr>
      </w:pPr>
      <w:r w:rsidRPr="00037318">
        <w:rPr>
          <w:rFonts w:ascii="Source Sans Pro" w:eastAsia="Arial" w:hAnsi="Source Sans Pro" w:cs="Arial"/>
          <w:b/>
          <w:color w:val="1F4E79" w:themeColor="accent5" w:themeShade="80"/>
          <w:sz w:val="24"/>
          <w:szCs w:val="24"/>
        </w:rPr>
        <w:t>Preamble</w:t>
      </w:r>
      <w:r w:rsidRPr="00037318">
        <w:rPr>
          <w:rFonts w:ascii="Source Sans Pro" w:eastAsia="Arial" w:hAnsi="Source Sans Pro" w:cs="Arial"/>
          <w:b/>
          <w:color w:val="1F4E79" w:themeColor="accent5" w:themeShade="80"/>
          <w:spacing w:val="-3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color w:val="1F4E79" w:themeColor="accent5" w:themeShade="80"/>
          <w:sz w:val="24"/>
          <w:szCs w:val="24"/>
        </w:rPr>
        <w:t>from</w:t>
      </w:r>
      <w:r w:rsidRPr="00037318">
        <w:rPr>
          <w:rFonts w:ascii="Source Sans Pro" w:eastAsia="Arial" w:hAnsi="Source Sans Pro" w:cs="Arial"/>
          <w:b/>
          <w:color w:val="1F4E79" w:themeColor="accent5" w:themeShade="80"/>
          <w:spacing w:val="-2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color w:val="1F4E79" w:themeColor="accent5" w:themeShade="80"/>
          <w:sz w:val="24"/>
          <w:szCs w:val="24"/>
        </w:rPr>
        <w:t>Queen</w:t>
      </w:r>
      <w:r w:rsidRPr="00037318">
        <w:rPr>
          <w:rFonts w:ascii="Source Sans Pro" w:eastAsia="Arial" w:hAnsi="Source Sans Pro" w:cs="Arial"/>
          <w:b/>
          <w:color w:val="1F4E79" w:themeColor="accent5" w:themeShade="80"/>
          <w:spacing w:val="-3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color w:val="1F4E79" w:themeColor="accent5" w:themeShade="80"/>
          <w:sz w:val="24"/>
          <w:szCs w:val="24"/>
        </w:rPr>
        <w:t>Mary</w:t>
      </w:r>
      <w:r w:rsidRPr="00037318">
        <w:rPr>
          <w:rFonts w:ascii="Source Sans Pro" w:eastAsia="Arial" w:hAnsi="Source Sans Pro" w:cs="Arial"/>
          <w:b/>
          <w:color w:val="1F4E79" w:themeColor="accent5" w:themeShade="80"/>
          <w:spacing w:val="-2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color w:val="1F4E79" w:themeColor="accent5" w:themeShade="80"/>
          <w:sz w:val="24"/>
          <w:szCs w:val="24"/>
        </w:rPr>
        <w:t>Research</w:t>
      </w:r>
      <w:r w:rsidRPr="00037318">
        <w:rPr>
          <w:rFonts w:ascii="Source Sans Pro" w:eastAsia="Arial" w:hAnsi="Source Sans Pro" w:cs="Arial"/>
          <w:b/>
          <w:color w:val="1F4E79" w:themeColor="accent5" w:themeShade="80"/>
          <w:spacing w:val="-2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color w:val="1F4E79" w:themeColor="accent5" w:themeShade="80"/>
          <w:sz w:val="24"/>
          <w:szCs w:val="24"/>
        </w:rPr>
        <w:t>Integrity</w:t>
      </w:r>
      <w:r w:rsidRPr="00037318">
        <w:rPr>
          <w:rFonts w:ascii="Source Sans Pro" w:eastAsia="Arial" w:hAnsi="Source Sans Pro" w:cs="Arial"/>
          <w:b/>
          <w:color w:val="1F4E79" w:themeColor="accent5" w:themeShade="80"/>
          <w:spacing w:val="-3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color w:val="1F4E79" w:themeColor="accent5" w:themeShade="80"/>
          <w:sz w:val="24"/>
          <w:szCs w:val="24"/>
        </w:rPr>
        <w:t>Policy</w:t>
      </w:r>
    </w:p>
    <w:p w14:paraId="4F4F8B3D" w14:textId="77777777" w:rsidR="00426819" w:rsidRPr="005816A0" w:rsidRDefault="00426819" w:rsidP="00382B29">
      <w:pPr>
        <w:widowControl w:val="0"/>
        <w:autoSpaceDE w:val="0"/>
        <w:autoSpaceDN w:val="0"/>
        <w:spacing w:before="10" w:after="0" w:line="240" w:lineRule="auto"/>
        <w:rPr>
          <w:rFonts w:ascii="Source Sans Pro" w:eastAsia="Arial" w:hAnsi="Source Sans Pro" w:cs="Arial"/>
          <w:b/>
          <w:sz w:val="24"/>
          <w:szCs w:val="24"/>
        </w:rPr>
      </w:pPr>
    </w:p>
    <w:p w14:paraId="399D92F4" w14:textId="638BFA9B" w:rsidR="00426819" w:rsidRPr="005816A0" w:rsidRDefault="00426819" w:rsidP="00382B29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The Queen Mary Ethics of Research Committee has been authorised by Senate to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advise on all research policies, to oversee their ethical content, and to provide advic</w:t>
      </w:r>
      <w:r w:rsidR="00A056C7">
        <w:rPr>
          <w:rFonts w:ascii="Source Sans Pro" w:eastAsia="Arial" w:hAnsi="Source Sans Pro" w:cs="Arial"/>
          <w:sz w:val="24"/>
          <w:szCs w:val="24"/>
        </w:rPr>
        <w:t>e on</w:t>
      </w:r>
      <w:r w:rsidRPr="005816A0">
        <w:rPr>
          <w:rFonts w:ascii="Source Sans Pro" w:eastAsia="Arial" w:hAnsi="Source Sans Pro" w:cs="Arial"/>
          <w:sz w:val="24"/>
          <w:szCs w:val="24"/>
        </w:rPr>
        <w:t xml:space="preserve"> ethical and related issues arising from their implementation. This includes trainin</w:t>
      </w:r>
      <w:r w:rsidR="00A056C7">
        <w:rPr>
          <w:rFonts w:ascii="Source Sans Pro" w:eastAsia="Arial" w:hAnsi="Source Sans Pro" w:cs="Arial"/>
          <w:sz w:val="24"/>
          <w:szCs w:val="24"/>
        </w:rPr>
        <w:t>g of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researchers,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data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management,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misconduct,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discrimination,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confidentiality, and acceptance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funding.</w:t>
      </w:r>
    </w:p>
    <w:p w14:paraId="6D1B74C7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515BE3D6" w14:textId="77777777" w:rsidR="00426819" w:rsidRPr="005816A0" w:rsidRDefault="00426819" w:rsidP="00382B29">
      <w:pPr>
        <w:widowControl w:val="0"/>
        <w:autoSpaceDE w:val="0"/>
        <w:autoSpaceDN w:val="0"/>
        <w:spacing w:after="0" w:line="360" w:lineRule="auto"/>
        <w:ind w:right="138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The Senate has granted authority to the Queen Mary Ethics of Research Committee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to establish criteria, processes, and procedures to enact this policy and to grant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approval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to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 according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to its terms.</w:t>
      </w:r>
    </w:p>
    <w:p w14:paraId="4D407829" w14:textId="77777777" w:rsidR="00426819" w:rsidRPr="005816A0" w:rsidRDefault="00426819" w:rsidP="00382B29">
      <w:pPr>
        <w:widowControl w:val="0"/>
        <w:autoSpaceDE w:val="0"/>
        <w:autoSpaceDN w:val="0"/>
        <w:spacing w:before="10"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187DF80E" w14:textId="77777777" w:rsidR="00CA3ED3" w:rsidRDefault="00CA3ED3" w:rsidP="00382B29">
      <w:pPr>
        <w:widowControl w:val="0"/>
        <w:autoSpaceDE w:val="0"/>
        <w:autoSpaceDN w:val="0"/>
        <w:spacing w:before="1" w:after="0" w:line="240" w:lineRule="auto"/>
        <w:outlineLvl w:val="0"/>
        <w:rPr>
          <w:rFonts w:ascii="Source Sans Pro" w:hAnsi="Source Sans Pro"/>
          <w:color w:val="4472C4" w:themeColor="accent1"/>
          <w:sz w:val="24"/>
          <w:szCs w:val="24"/>
        </w:rPr>
      </w:pPr>
    </w:p>
    <w:p w14:paraId="3D4E9A8E" w14:textId="3AEFB19F" w:rsidR="00426819" w:rsidRPr="00037318" w:rsidRDefault="00426819" w:rsidP="00382B29">
      <w:pPr>
        <w:widowControl w:val="0"/>
        <w:autoSpaceDE w:val="0"/>
        <w:autoSpaceDN w:val="0"/>
        <w:spacing w:before="1" w:after="0" w:line="240" w:lineRule="auto"/>
        <w:outlineLvl w:val="0"/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</w:pPr>
      <w:hyperlink r:id="rId10"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z w:val="24"/>
            <w:szCs w:val="24"/>
          </w:rPr>
          <w:t>Preamble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z w:val="24"/>
            <w:szCs w:val="24"/>
          </w:rPr>
          <w:t>from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pacing w:val="-2"/>
            <w:sz w:val="24"/>
            <w:szCs w:val="24"/>
          </w:rPr>
          <w:t xml:space="preserve"> 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z w:val="24"/>
            <w:szCs w:val="24"/>
          </w:rPr>
          <w:t>Queen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pacing w:val="-2"/>
            <w:sz w:val="24"/>
            <w:szCs w:val="24"/>
          </w:rPr>
          <w:t xml:space="preserve"> 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z w:val="24"/>
            <w:szCs w:val="24"/>
          </w:rPr>
          <w:t>Mary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pacing w:val="13"/>
            <w:sz w:val="24"/>
            <w:szCs w:val="24"/>
          </w:rPr>
          <w:t xml:space="preserve"> 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z w:val="24"/>
            <w:szCs w:val="24"/>
          </w:rPr>
          <w:t>Policy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pacing w:val="-2"/>
            <w:sz w:val="24"/>
            <w:szCs w:val="24"/>
          </w:rPr>
          <w:t xml:space="preserve"> 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z w:val="24"/>
            <w:szCs w:val="24"/>
          </w:rPr>
          <w:t>on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z w:val="24"/>
            <w:szCs w:val="24"/>
          </w:rPr>
          <w:t>Research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pacing w:val="-2"/>
            <w:sz w:val="24"/>
            <w:szCs w:val="24"/>
          </w:rPr>
          <w:t xml:space="preserve"> 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z w:val="24"/>
            <w:szCs w:val="24"/>
          </w:rPr>
          <w:t>with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pacing w:val="-2"/>
            <w:sz w:val="24"/>
            <w:szCs w:val="24"/>
          </w:rPr>
          <w:t xml:space="preserve"> 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z w:val="24"/>
            <w:szCs w:val="24"/>
          </w:rPr>
          <w:t>Human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pacing w:val="-2"/>
            <w:sz w:val="24"/>
            <w:szCs w:val="24"/>
          </w:rPr>
          <w:t xml:space="preserve"> </w:t>
        </w:r>
        <w:r w:rsidRPr="00037318">
          <w:rPr>
            <w:rFonts w:ascii="Source Sans Pro" w:eastAsia="Arial" w:hAnsi="Source Sans Pro" w:cs="Arial"/>
            <w:b/>
            <w:bCs/>
            <w:color w:val="1F4E79" w:themeColor="accent5" w:themeShade="80"/>
            <w:sz w:val="24"/>
            <w:szCs w:val="24"/>
          </w:rPr>
          <w:t>Participants</w:t>
        </w:r>
      </w:hyperlink>
    </w:p>
    <w:p w14:paraId="181CCAE9" w14:textId="77777777" w:rsidR="00426819" w:rsidRPr="005816A0" w:rsidRDefault="00426819" w:rsidP="00382B29">
      <w:pPr>
        <w:widowControl w:val="0"/>
        <w:autoSpaceDE w:val="0"/>
        <w:autoSpaceDN w:val="0"/>
        <w:spacing w:before="11" w:after="0" w:line="240" w:lineRule="auto"/>
        <w:rPr>
          <w:rFonts w:ascii="Source Sans Pro" w:eastAsia="Arial" w:hAnsi="Source Sans Pro" w:cs="Arial"/>
          <w:b/>
          <w:sz w:val="24"/>
          <w:szCs w:val="24"/>
        </w:rPr>
      </w:pPr>
    </w:p>
    <w:p w14:paraId="23A1079D" w14:textId="51032CAB" w:rsidR="00426819" w:rsidRPr="005816A0" w:rsidRDefault="00426819" w:rsidP="00382B29">
      <w:pPr>
        <w:widowControl w:val="0"/>
        <w:autoSpaceDE w:val="0"/>
        <w:autoSpaceDN w:val="0"/>
        <w:spacing w:after="0" w:line="360" w:lineRule="auto"/>
        <w:ind w:right="138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The Ethics of Research Committee is responsible, under authority delegated by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Senate, for approving the ethical standards of research involving human participants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or materials derived from human participants.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All such projects throughout Queen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Mary should be submitted to the Committee for approval, except those research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studies which fall within the remit of the NHS Research Ethics Committee, or other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such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recognised bodies.</w:t>
      </w:r>
    </w:p>
    <w:p w14:paraId="73ADEA00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7DE541E0" w14:textId="77777777" w:rsidR="00CA3ED3" w:rsidRDefault="00CA3ED3" w:rsidP="00382B29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b/>
          <w:bCs/>
          <w:color w:val="006FC0"/>
          <w:sz w:val="24"/>
          <w:szCs w:val="24"/>
        </w:rPr>
      </w:pPr>
    </w:p>
    <w:p w14:paraId="71F6E547" w14:textId="1136C9B8" w:rsidR="00426819" w:rsidRPr="00037318" w:rsidRDefault="00426819" w:rsidP="00382B29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</w:pP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Overview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3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of the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2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Role</w:t>
      </w:r>
    </w:p>
    <w:p w14:paraId="27C6C88F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b/>
          <w:sz w:val="24"/>
          <w:szCs w:val="24"/>
        </w:rPr>
      </w:pPr>
    </w:p>
    <w:p w14:paraId="57BB74D4" w14:textId="2AA4ED38" w:rsidR="00426819" w:rsidRPr="005816A0" w:rsidRDefault="00426819" w:rsidP="00382B29">
      <w:pPr>
        <w:widowControl w:val="0"/>
        <w:autoSpaceDE w:val="0"/>
        <w:autoSpaceDN w:val="0"/>
        <w:spacing w:after="0" w:line="360" w:lineRule="auto"/>
        <w:ind w:right="138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15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>main</w:t>
      </w:r>
      <w:r w:rsidRPr="005816A0">
        <w:rPr>
          <w:rFonts w:ascii="Source Sans Pro" w:eastAsia="Arial" w:hAnsi="Source Sans Pro" w:cs="Arial"/>
          <w:spacing w:val="-15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>purpose</w:t>
      </w:r>
      <w:r w:rsidRPr="005816A0">
        <w:rPr>
          <w:rFonts w:ascii="Source Sans Pro" w:eastAsia="Arial" w:hAnsi="Source Sans Pro" w:cs="Arial"/>
          <w:spacing w:val="-15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</w:t>
      </w:r>
      <w:r w:rsidRPr="005816A0">
        <w:rPr>
          <w:rFonts w:ascii="Source Sans Pro" w:eastAsia="Arial" w:hAnsi="Source Sans Pro" w:cs="Arial"/>
          <w:spacing w:val="-15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this</w:t>
      </w:r>
      <w:r w:rsidRPr="005816A0">
        <w:rPr>
          <w:rFonts w:ascii="Source Sans Pro" w:eastAsia="Arial" w:hAnsi="Source Sans Pro" w:cs="Arial"/>
          <w:spacing w:val="-15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role</w:t>
      </w:r>
      <w:r w:rsidRPr="005816A0">
        <w:rPr>
          <w:rFonts w:ascii="Source Sans Pro" w:eastAsia="Arial" w:hAnsi="Source Sans Pro" w:cs="Arial"/>
          <w:spacing w:val="-15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is</w:t>
      </w:r>
      <w:r w:rsidRPr="005816A0">
        <w:rPr>
          <w:rFonts w:ascii="Source Sans Pro" w:eastAsia="Arial" w:hAnsi="Source Sans Pro" w:cs="Arial"/>
          <w:spacing w:val="-15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to</w:t>
      </w:r>
      <w:r w:rsidRPr="005816A0">
        <w:rPr>
          <w:rFonts w:ascii="Source Sans Pro" w:eastAsia="Arial" w:hAnsi="Source Sans Pro" w:cs="Arial"/>
          <w:spacing w:val="-1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carry</w:t>
      </w:r>
      <w:r w:rsidRPr="005816A0">
        <w:rPr>
          <w:rFonts w:ascii="Source Sans Pro" w:eastAsia="Arial" w:hAnsi="Source Sans Pro" w:cs="Arial"/>
          <w:spacing w:val="-16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out</w:t>
      </w:r>
      <w:r w:rsidRPr="005816A0">
        <w:rPr>
          <w:rFonts w:ascii="Source Sans Pro" w:eastAsia="Arial" w:hAnsi="Source Sans Pro" w:cs="Arial"/>
          <w:spacing w:val="-1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ethic</w:t>
      </w:r>
      <w:r w:rsidR="007A0DDE">
        <w:rPr>
          <w:rFonts w:ascii="Source Sans Pro" w:eastAsia="Arial" w:hAnsi="Source Sans Pro" w:cs="Arial"/>
          <w:sz w:val="24"/>
          <w:szCs w:val="24"/>
        </w:rPr>
        <w:t>s</w:t>
      </w:r>
      <w:r w:rsidRPr="005816A0">
        <w:rPr>
          <w:rFonts w:ascii="Source Sans Pro" w:eastAsia="Arial" w:hAnsi="Source Sans Pro" w:cs="Arial"/>
          <w:spacing w:val="-15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review</w:t>
      </w:r>
      <w:r w:rsidRPr="005816A0">
        <w:rPr>
          <w:rFonts w:ascii="Source Sans Pro" w:eastAsia="Arial" w:hAnsi="Source Sans Pro" w:cs="Arial"/>
          <w:spacing w:val="-16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</w:t>
      </w:r>
      <w:r w:rsidRPr="005816A0">
        <w:rPr>
          <w:rFonts w:ascii="Source Sans Pro" w:eastAsia="Arial" w:hAnsi="Source Sans Pro" w:cs="Arial"/>
          <w:spacing w:val="-15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</w:t>
      </w:r>
      <w:r w:rsidRPr="005816A0">
        <w:rPr>
          <w:rFonts w:ascii="Source Sans Pro" w:eastAsia="Arial" w:hAnsi="Source Sans Pro" w:cs="Arial"/>
          <w:spacing w:val="-1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studies</w:t>
      </w:r>
      <w:r w:rsidRPr="005816A0">
        <w:rPr>
          <w:rFonts w:ascii="Source Sans Pro" w:eastAsia="Arial" w:hAnsi="Source Sans Pro" w:cs="Arial"/>
          <w:spacing w:val="-16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involvin</w:t>
      </w:r>
      <w:r w:rsidR="00CA3ED3">
        <w:rPr>
          <w:rFonts w:ascii="Source Sans Pro" w:eastAsia="Arial" w:hAnsi="Source Sans Pro" w:cs="Arial"/>
          <w:sz w:val="24"/>
          <w:szCs w:val="24"/>
        </w:rPr>
        <w:t>g human</w:t>
      </w:r>
      <w:r w:rsidRPr="005816A0">
        <w:rPr>
          <w:rFonts w:ascii="Source Sans Pro" w:eastAsia="Arial" w:hAnsi="Source Sans Pro" w:cs="Arial"/>
          <w:spacing w:val="-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participants,</w:t>
      </w:r>
      <w:r w:rsidRPr="005816A0">
        <w:rPr>
          <w:rFonts w:ascii="Source Sans Pro" w:eastAsia="Arial" w:hAnsi="Source Sans Pro" w:cs="Arial"/>
          <w:spacing w:val="-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their</w:t>
      </w:r>
      <w:r w:rsidRPr="005816A0">
        <w:rPr>
          <w:rFonts w:ascii="Source Sans Pro" w:eastAsia="Arial" w:hAnsi="Source Sans Pro" w:cs="Arial"/>
          <w:spacing w:val="-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data</w:t>
      </w:r>
      <w:r w:rsidRPr="005816A0">
        <w:rPr>
          <w:rFonts w:ascii="Source Sans Pro" w:eastAsia="Arial" w:hAnsi="Source Sans Pro" w:cs="Arial"/>
          <w:spacing w:val="-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or</w:t>
      </w:r>
      <w:r w:rsidRPr="005816A0">
        <w:rPr>
          <w:rFonts w:ascii="Source Sans Pro" w:eastAsia="Arial" w:hAnsi="Source Sans Pro" w:cs="Arial"/>
          <w:spacing w:val="-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samples</w:t>
      </w:r>
      <w:r w:rsidRPr="005816A0">
        <w:rPr>
          <w:rFonts w:ascii="Source Sans Pro" w:eastAsia="Arial" w:hAnsi="Source Sans Pro" w:cs="Arial"/>
          <w:spacing w:val="-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from</w:t>
      </w:r>
      <w:r w:rsidRPr="005816A0">
        <w:rPr>
          <w:rFonts w:ascii="Source Sans Pro" w:eastAsia="Arial" w:hAnsi="Source Sans Pro" w:cs="Arial"/>
          <w:spacing w:val="-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across</w:t>
      </w:r>
      <w:r w:rsidRPr="005816A0">
        <w:rPr>
          <w:rFonts w:ascii="Source Sans Pro" w:eastAsia="Arial" w:hAnsi="Source Sans Pro" w:cs="Arial"/>
          <w:spacing w:val="-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all</w:t>
      </w:r>
      <w:r w:rsidRPr="005816A0">
        <w:rPr>
          <w:rFonts w:ascii="Source Sans Pro" w:eastAsia="Arial" w:hAnsi="Source Sans Pro" w:cs="Arial"/>
          <w:spacing w:val="-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Schools</w:t>
      </w:r>
      <w:r w:rsidRPr="005816A0">
        <w:rPr>
          <w:rFonts w:ascii="Source Sans Pro" w:eastAsia="Arial" w:hAnsi="Source Sans Pro" w:cs="Arial"/>
          <w:spacing w:val="-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and</w:t>
      </w:r>
      <w:r w:rsidRPr="005816A0">
        <w:rPr>
          <w:rFonts w:ascii="Source Sans Pro" w:eastAsia="Arial" w:hAnsi="Source Sans Pro" w:cs="Arial"/>
          <w:spacing w:val="-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Institutes</w:t>
      </w:r>
      <w:r w:rsidRPr="005816A0">
        <w:rPr>
          <w:rFonts w:ascii="Source Sans Pro" w:eastAsia="Arial" w:hAnsi="Source Sans Pro" w:cs="Arial"/>
          <w:spacing w:val="-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in</w:t>
      </w:r>
      <w:r w:rsidRPr="005816A0">
        <w:rPr>
          <w:rFonts w:ascii="Source Sans Pro" w:eastAsia="Arial" w:hAnsi="Source Sans Pro" w:cs="Arial"/>
          <w:spacing w:val="-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="007A0DDE">
        <w:rPr>
          <w:rFonts w:ascii="Source Sans Pro" w:eastAsia="Arial" w:hAnsi="Source Sans Pro" w:cs="Arial"/>
          <w:sz w:val="24"/>
          <w:szCs w:val="24"/>
        </w:rPr>
        <w:t xml:space="preserve"> University</w:t>
      </w:r>
      <w:r w:rsidRPr="005816A0">
        <w:rPr>
          <w:rFonts w:ascii="Source Sans Pro" w:eastAsia="Arial" w:hAnsi="Source Sans Pro" w:cs="Arial"/>
          <w:sz w:val="24"/>
          <w:szCs w:val="24"/>
        </w:rPr>
        <w:t>,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which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involve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hyperlink r:id="rId11">
        <w:r w:rsidRPr="00936195">
          <w:rPr>
            <w:rFonts w:ascii="Source Sans Pro" w:eastAsia="Arial" w:hAnsi="Source Sans Pro" w:cs="Arial"/>
            <w:color w:val="0562C1"/>
            <w:sz w:val="24"/>
            <w:szCs w:val="24"/>
            <w:u w:val="single" w:color="0562C1"/>
          </w:rPr>
          <w:t>more</w:t>
        </w:r>
        <w:r w:rsidRPr="00936195">
          <w:rPr>
            <w:rFonts w:ascii="Source Sans Pro" w:eastAsia="Arial" w:hAnsi="Source Sans Pro" w:cs="Arial"/>
            <w:color w:val="0562C1"/>
            <w:spacing w:val="-3"/>
            <w:sz w:val="24"/>
            <w:szCs w:val="24"/>
            <w:u w:val="single" w:color="0562C1"/>
          </w:rPr>
          <w:t xml:space="preserve"> </w:t>
        </w:r>
        <w:r w:rsidRPr="00936195">
          <w:rPr>
            <w:rFonts w:ascii="Source Sans Pro" w:eastAsia="Arial" w:hAnsi="Source Sans Pro" w:cs="Arial"/>
            <w:color w:val="0562C1"/>
            <w:sz w:val="24"/>
            <w:szCs w:val="24"/>
            <w:u w:val="single" w:color="0562C1"/>
          </w:rPr>
          <w:t>than</w:t>
        </w:r>
        <w:r w:rsidRPr="00936195">
          <w:rPr>
            <w:rFonts w:ascii="Source Sans Pro" w:eastAsia="Arial" w:hAnsi="Source Sans Pro" w:cs="Arial"/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Pr="00936195">
          <w:rPr>
            <w:rFonts w:ascii="Source Sans Pro" w:eastAsia="Arial" w:hAnsi="Source Sans Pro" w:cs="Arial"/>
            <w:color w:val="0562C1"/>
            <w:sz w:val="24"/>
            <w:szCs w:val="24"/>
            <w:u w:val="single" w:color="0562C1"/>
          </w:rPr>
          <w:t>minimal</w:t>
        </w:r>
        <w:r w:rsidRPr="00936195">
          <w:rPr>
            <w:rFonts w:ascii="Source Sans Pro" w:eastAsia="Arial" w:hAnsi="Source Sans Pro" w:cs="Arial"/>
            <w:color w:val="0562C1"/>
            <w:spacing w:val="-1"/>
            <w:sz w:val="24"/>
            <w:szCs w:val="24"/>
            <w:u w:val="single" w:color="0562C1"/>
          </w:rPr>
          <w:t xml:space="preserve"> </w:t>
        </w:r>
        <w:r w:rsidRPr="00936195">
          <w:rPr>
            <w:rFonts w:ascii="Source Sans Pro" w:eastAsia="Arial" w:hAnsi="Source Sans Pro" w:cs="Arial"/>
            <w:color w:val="0562C1"/>
            <w:sz w:val="24"/>
            <w:szCs w:val="24"/>
            <w:u w:val="single" w:color="0562C1"/>
          </w:rPr>
          <w:t>risks</w:t>
        </w:r>
        <w:r w:rsidRPr="00936195">
          <w:rPr>
            <w:rFonts w:ascii="Source Sans Pro" w:eastAsia="Arial" w:hAnsi="Source Sans Pro" w:cs="Arial"/>
            <w:color w:val="0562C1"/>
            <w:spacing w:val="-2"/>
            <w:sz w:val="24"/>
            <w:szCs w:val="24"/>
          </w:rPr>
          <w:t xml:space="preserve"> </w:t>
        </w:r>
      </w:hyperlink>
      <w:r w:rsidRPr="005816A0">
        <w:rPr>
          <w:rFonts w:ascii="Source Sans Pro" w:eastAsia="Arial" w:hAnsi="Source Sans Pro" w:cs="Arial"/>
          <w:sz w:val="24"/>
          <w:szCs w:val="24"/>
        </w:rPr>
        <w:t>and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could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require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Panel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Review</w:t>
      </w:r>
      <w:r w:rsidR="006F2F28" w:rsidRPr="005816A0">
        <w:rPr>
          <w:rFonts w:ascii="Source Sans Pro" w:eastAsia="Arial" w:hAnsi="Source Sans Pro" w:cs="Arial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and to bring specific expertise to the review process from the School or Institute that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member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represents.</w:t>
      </w:r>
    </w:p>
    <w:p w14:paraId="4D7DDDFA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70B9AE69" w14:textId="77777777" w:rsidR="00426819" w:rsidRPr="005816A0" w:rsidRDefault="00426819" w:rsidP="00382B29">
      <w:pPr>
        <w:widowControl w:val="0"/>
        <w:autoSpaceDE w:val="0"/>
        <w:autoSpaceDN w:val="0"/>
        <w:spacing w:after="0" w:line="360" w:lineRule="auto"/>
        <w:ind w:right="137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It is anticipated that Panel Review members will also take a lead role in promoting a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culture of best practice research ethics across their School, and the University more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widely.</w:t>
      </w:r>
    </w:p>
    <w:p w14:paraId="1E64F63F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22478B5B" w14:textId="13177F24" w:rsidR="00426819" w:rsidRPr="00037318" w:rsidRDefault="00426819" w:rsidP="00382B2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Source Sans Pro" w:eastAsia="Arial" w:hAnsi="Source Sans Pro" w:cs="Arial"/>
          <w:color w:val="1F4E79" w:themeColor="accent5" w:themeShade="80"/>
          <w:sz w:val="24"/>
          <w:szCs w:val="24"/>
        </w:rPr>
      </w:pPr>
      <w:r w:rsidRPr="00037318">
        <w:rPr>
          <w:rFonts w:ascii="Source Sans Pro" w:eastAsia="Arial" w:hAnsi="Source Sans Pro" w:cs="Arial"/>
          <w:color w:val="1F4E79" w:themeColor="accent5" w:themeShade="80"/>
          <w:sz w:val="24"/>
          <w:szCs w:val="24"/>
        </w:rPr>
        <w:t>Key</w:t>
      </w:r>
      <w:r w:rsidRPr="00037318">
        <w:rPr>
          <w:rFonts w:ascii="Source Sans Pro" w:eastAsia="Arial" w:hAnsi="Source Sans Pro" w:cs="Arial"/>
          <w:color w:val="1F4E79" w:themeColor="accent5" w:themeShade="80"/>
          <w:spacing w:val="-3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color w:val="1F4E79" w:themeColor="accent5" w:themeShade="80"/>
          <w:sz w:val="24"/>
          <w:szCs w:val="24"/>
        </w:rPr>
        <w:t>Responsibilities</w:t>
      </w:r>
      <w:r w:rsidR="00CA3ED3" w:rsidRPr="00037318">
        <w:rPr>
          <w:rFonts w:ascii="Source Sans Pro" w:eastAsia="Arial" w:hAnsi="Source Sans Pro" w:cs="Arial"/>
          <w:color w:val="1F4E79" w:themeColor="accent5" w:themeShade="80"/>
          <w:sz w:val="24"/>
          <w:szCs w:val="24"/>
        </w:rPr>
        <w:t>:</w:t>
      </w:r>
    </w:p>
    <w:p w14:paraId="2DB9EBF0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b/>
          <w:sz w:val="24"/>
          <w:szCs w:val="24"/>
        </w:rPr>
      </w:pPr>
    </w:p>
    <w:p w14:paraId="509D33C6" w14:textId="77777777" w:rsidR="00426819" w:rsidRPr="005816A0" w:rsidRDefault="00426819" w:rsidP="00382B29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spacing w:after="0" w:line="360" w:lineRule="auto"/>
        <w:ind w:left="0" w:right="139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to provide independent, competent, and timely research ethics review to studies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received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from across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 University.</w:t>
      </w:r>
    </w:p>
    <w:p w14:paraId="39D807C0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2FAE1BE8" w14:textId="44E7516A" w:rsidR="00426819" w:rsidRPr="005816A0" w:rsidRDefault="00426819" w:rsidP="00382B29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spacing w:after="0" w:line="360" w:lineRule="auto"/>
        <w:ind w:left="0" w:right="139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to approve as proposed; to request further clarification or modification; to refuse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approval</w:t>
      </w:r>
      <w:r w:rsidRPr="005816A0">
        <w:rPr>
          <w:rFonts w:ascii="Source Sans Pro" w:eastAsia="Arial" w:hAnsi="Source Sans Pro" w:cs="Arial"/>
          <w:spacing w:val="-15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</w:t>
      </w:r>
      <w:r w:rsidRPr="005816A0">
        <w:rPr>
          <w:rFonts w:ascii="Source Sans Pro" w:eastAsia="Arial" w:hAnsi="Source Sans Pro" w:cs="Arial"/>
          <w:spacing w:val="-1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applications</w:t>
      </w:r>
      <w:r w:rsidRPr="005816A0">
        <w:rPr>
          <w:rFonts w:ascii="Source Sans Pro" w:eastAsia="Arial" w:hAnsi="Source Sans Pro" w:cs="Arial"/>
          <w:spacing w:val="-15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and</w:t>
      </w:r>
      <w:r w:rsidRPr="005816A0">
        <w:rPr>
          <w:rFonts w:ascii="Source Sans Pro" w:eastAsia="Arial" w:hAnsi="Source Sans Pro" w:cs="Arial"/>
          <w:spacing w:val="-1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amendments</w:t>
      </w:r>
      <w:r w:rsidRPr="005816A0">
        <w:rPr>
          <w:rFonts w:ascii="Source Sans Pro" w:eastAsia="Arial" w:hAnsi="Source Sans Pro" w:cs="Arial"/>
          <w:spacing w:val="-1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received;</w:t>
      </w:r>
      <w:r w:rsidRPr="005816A0">
        <w:rPr>
          <w:rFonts w:ascii="Source Sans Pro" w:eastAsia="Arial" w:hAnsi="Source Sans Pro" w:cs="Arial"/>
          <w:spacing w:val="-1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or</w:t>
      </w:r>
      <w:r w:rsidRPr="005816A0">
        <w:rPr>
          <w:rFonts w:ascii="Source Sans Pro" w:eastAsia="Arial" w:hAnsi="Source Sans Pro" w:cs="Arial"/>
          <w:spacing w:val="-1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to</w:t>
      </w:r>
      <w:r w:rsidRPr="005816A0">
        <w:rPr>
          <w:rFonts w:ascii="Source Sans Pro" w:eastAsia="Arial" w:hAnsi="Source Sans Pro" w:cs="Arial"/>
          <w:spacing w:val="-1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refer</w:t>
      </w:r>
      <w:r w:rsidRPr="005816A0">
        <w:rPr>
          <w:rFonts w:ascii="Source Sans Pro" w:eastAsia="Arial" w:hAnsi="Source Sans Pro" w:cs="Arial"/>
          <w:spacing w:val="-1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applications</w:t>
      </w:r>
      <w:r w:rsidRPr="005816A0">
        <w:rPr>
          <w:rFonts w:ascii="Source Sans Pro" w:eastAsia="Arial" w:hAnsi="Source Sans Pro" w:cs="Arial"/>
          <w:spacing w:val="-1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to</w:t>
      </w:r>
      <w:r w:rsidRPr="005816A0">
        <w:rPr>
          <w:rFonts w:ascii="Source Sans Pro" w:eastAsia="Arial" w:hAnsi="Source Sans Pro" w:cs="Arial"/>
          <w:spacing w:val="-1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mai</w:t>
      </w:r>
      <w:r w:rsidR="00FA7098">
        <w:rPr>
          <w:rFonts w:ascii="Source Sans Pro" w:eastAsia="Arial" w:hAnsi="Source Sans Pro" w:cs="Arial"/>
          <w:sz w:val="24"/>
          <w:szCs w:val="24"/>
        </w:rPr>
        <w:t>n QMERC</w:t>
      </w:r>
      <w:r w:rsidRPr="005816A0">
        <w:rPr>
          <w:rFonts w:ascii="Source Sans Pro" w:eastAsia="Arial" w:hAnsi="Source Sans Pro" w:cs="Arial"/>
          <w:sz w:val="24"/>
          <w:szCs w:val="24"/>
        </w:rPr>
        <w:t>.</w:t>
      </w:r>
    </w:p>
    <w:p w14:paraId="45714DE0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26C565DD" w14:textId="49DEB78F" w:rsidR="00426819" w:rsidRPr="005816A0" w:rsidRDefault="00426819" w:rsidP="00382B29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spacing w:before="1" w:after="0" w:line="360" w:lineRule="auto"/>
        <w:ind w:left="0" w:right="138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to ensure that every study which undergoes Panel Review is dealt in accordance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with the</w:t>
      </w:r>
      <w:r w:rsidRPr="005816A0">
        <w:rPr>
          <w:rFonts w:ascii="Source Sans Pro" w:eastAsia="Arial" w:hAnsi="Source Sans Pro" w:cs="Arial"/>
          <w:color w:val="0562C1"/>
          <w:sz w:val="24"/>
          <w:szCs w:val="24"/>
        </w:rPr>
        <w:t xml:space="preserve"> </w:t>
      </w:r>
      <w:hyperlink r:id="rId12">
        <w:r w:rsidRPr="00D34FA1">
          <w:rPr>
            <w:rFonts w:ascii="Source Sans Pro" w:eastAsia="Arial" w:hAnsi="Source Sans Pro" w:cs="Arial"/>
            <w:color w:val="0562C1"/>
            <w:sz w:val="24"/>
            <w:szCs w:val="24"/>
            <w:u w:val="single" w:color="0562C1"/>
          </w:rPr>
          <w:t>University’s research with human participants policy</w:t>
        </w:r>
      </w:hyperlink>
      <w:r w:rsidRPr="005816A0">
        <w:rPr>
          <w:rFonts w:ascii="Source Sans Pro" w:eastAsia="Arial" w:hAnsi="Source Sans Pro" w:cs="Arial"/>
          <w:sz w:val="24"/>
          <w:szCs w:val="24"/>
        </w:rPr>
        <w:t>, other associated</w:t>
      </w:r>
      <w:r w:rsidRPr="005816A0">
        <w:rPr>
          <w:rFonts w:ascii="Source Sans Pro" w:eastAsia="Arial" w:hAnsi="Source Sans Pro" w:cs="Arial"/>
          <w:color w:val="0562C1"/>
          <w:spacing w:val="1"/>
          <w:sz w:val="24"/>
          <w:szCs w:val="24"/>
        </w:rPr>
        <w:t xml:space="preserve"> </w:t>
      </w:r>
      <w:hyperlink r:id="rId13">
        <w:r w:rsidRPr="004E530F">
          <w:rPr>
            <w:rFonts w:ascii="Source Sans Pro" w:eastAsia="Arial" w:hAnsi="Source Sans Pro" w:cs="Arial"/>
            <w:color w:val="0562C1"/>
            <w:sz w:val="24"/>
            <w:szCs w:val="24"/>
            <w:u w:val="single" w:color="0562C1"/>
          </w:rPr>
          <w:t>research QMUL policies</w:t>
        </w:r>
      </w:hyperlink>
      <w:r w:rsidRPr="005816A0">
        <w:rPr>
          <w:rFonts w:ascii="Source Sans Pro" w:eastAsia="Arial" w:hAnsi="Source Sans Pro" w:cs="Arial"/>
          <w:color w:val="0562C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and ethics guidance produced by Research Councils,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Professional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Associations, and other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external bodies.</w:t>
      </w:r>
    </w:p>
    <w:p w14:paraId="7DE1A0CE" w14:textId="77777777" w:rsidR="00426819" w:rsidRPr="005816A0" w:rsidRDefault="00426819" w:rsidP="00382B29">
      <w:pPr>
        <w:widowControl w:val="0"/>
        <w:autoSpaceDE w:val="0"/>
        <w:autoSpaceDN w:val="0"/>
        <w:spacing w:before="10"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53E2F0A7" w14:textId="77777777" w:rsidR="00426819" w:rsidRPr="005816A0" w:rsidRDefault="00426819" w:rsidP="00382B29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spacing w:after="0" w:line="240" w:lineRule="auto"/>
        <w:ind w:left="0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to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alert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Panel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Chair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where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there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may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be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conflict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interest.</w:t>
      </w:r>
    </w:p>
    <w:p w14:paraId="0F02A298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732449C1" w14:textId="77777777" w:rsidR="00426819" w:rsidRPr="005816A0" w:rsidRDefault="00426819" w:rsidP="00382B29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spacing w:after="0" w:line="360" w:lineRule="auto"/>
        <w:ind w:left="0" w:right="138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to ensure that applicants are treated fairly and equally in accordance with the</w:t>
      </w:r>
      <w:r w:rsidRPr="005816A0">
        <w:rPr>
          <w:rFonts w:ascii="Source Sans Pro" w:eastAsia="Arial" w:hAnsi="Source Sans Pro" w:cs="Arial"/>
          <w:color w:val="0562C1"/>
          <w:spacing w:val="1"/>
          <w:sz w:val="24"/>
          <w:szCs w:val="24"/>
        </w:rPr>
        <w:t xml:space="preserve"> </w:t>
      </w:r>
      <w:hyperlink r:id="rId14">
        <w:r w:rsidRPr="005816A0">
          <w:rPr>
            <w:rFonts w:ascii="Source Sans Pro" w:eastAsia="Arial" w:hAnsi="Source Sans Pro" w:cs="Arial"/>
            <w:color w:val="0562C1"/>
            <w:sz w:val="24"/>
            <w:szCs w:val="24"/>
            <w:u w:val="single" w:color="0562C1"/>
          </w:rPr>
          <w:t>University’s Equality policies.</w:t>
        </w:r>
      </w:hyperlink>
    </w:p>
    <w:p w14:paraId="522E5537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56881298" w14:textId="5EAD3A32" w:rsidR="00426819" w:rsidRPr="005816A0" w:rsidRDefault="00426819" w:rsidP="00382B29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spacing w:before="92" w:after="0" w:line="360" w:lineRule="auto"/>
        <w:ind w:left="0" w:right="137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to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alert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Panel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Chair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and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JRMO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Ethics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Office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(</w:t>
      </w:r>
      <w:hyperlink r:id="rId15">
        <w:r w:rsidRPr="005816A0">
          <w:rPr>
            <w:rFonts w:ascii="Source Sans Pro" w:eastAsia="Arial" w:hAnsi="Source Sans Pro" w:cs="Arial"/>
            <w:color w:val="0562C1"/>
            <w:sz w:val="24"/>
            <w:szCs w:val="24"/>
            <w:u w:val="single" w:color="0562C1"/>
          </w:rPr>
          <w:t>research-</w:t>
        </w:r>
      </w:hyperlink>
      <w:hyperlink r:id="rId16" w:history="1">
        <w:r w:rsidR="001A71BD" w:rsidRPr="00696286">
          <w:rPr>
            <w:rStyle w:val="Hyperlink"/>
            <w:rFonts w:ascii="Source Sans Pro" w:eastAsia="Arial" w:hAnsi="Source Sans Pro" w:cs="Arial"/>
            <w:sz w:val="24"/>
            <w:szCs w:val="24"/>
          </w:rPr>
          <w:t>ethics@qmul.ac.uk</w:t>
        </w:r>
      </w:hyperlink>
      <w:r w:rsidRPr="005816A0">
        <w:rPr>
          <w:rFonts w:ascii="Source Sans Pro" w:eastAsia="Arial" w:hAnsi="Source Sans Pro" w:cs="Arial"/>
          <w:sz w:val="24"/>
          <w:szCs w:val="24"/>
        </w:rPr>
        <w:t>) as of any training needs, and to attend any relevant training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provision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that is made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available to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them.</w:t>
      </w:r>
    </w:p>
    <w:p w14:paraId="3D3E3579" w14:textId="77777777" w:rsidR="00426819" w:rsidRPr="005816A0" w:rsidRDefault="00426819" w:rsidP="00382B29">
      <w:pPr>
        <w:widowControl w:val="0"/>
        <w:autoSpaceDE w:val="0"/>
        <w:autoSpaceDN w:val="0"/>
        <w:spacing w:before="10"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15D45715" w14:textId="4C1BDF17" w:rsidR="00426819" w:rsidRDefault="00426819" w:rsidP="00382B29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spacing w:before="4" w:after="0" w:line="240" w:lineRule="auto"/>
        <w:ind w:left="0" w:right="139"/>
        <w:jc w:val="both"/>
        <w:rPr>
          <w:rFonts w:ascii="Source Sans Pro" w:eastAsia="Arial" w:hAnsi="Source Sans Pro" w:cs="Arial"/>
          <w:sz w:val="24"/>
          <w:szCs w:val="24"/>
        </w:rPr>
      </w:pPr>
      <w:r w:rsidRPr="00782593">
        <w:rPr>
          <w:rFonts w:ascii="Source Sans Pro" w:eastAsia="Arial" w:hAnsi="Source Sans Pro" w:cs="Arial"/>
          <w:sz w:val="24"/>
          <w:szCs w:val="24"/>
        </w:rPr>
        <w:t>to alert the Panel Chair of any ongoing issues relating to the ethical review of</w:t>
      </w:r>
      <w:r w:rsidRPr="00782593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782593">
        <w:rPr>
          <w:rFonts w:ascii="Source Sans Pro" w:eastAsia="Arial" w:hAnsi="Source Sans Pro" w:cs="Arial"/>
          <w:sz w:val="24"/>
          <w:szCs w:val="24"/>
        </w:rPr>
        <w:t>research</w:t>
      </w:r>
      <w:r w:rsidRPr="00782593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782593">
        <w:rPr>
          <w:rFonts w:ascii="Source Sans Pro" w:eastAsia="Arial" w:hAnsi="Source Sans Pro" w:cs="Arial"/>
          <w:sz w:val="24"/>
          <w:szCs w:val="24"/>
        </w:rPr>
        <w:t>that</w:t>
      </w:r>
      <w:r w:rsidRPr="00782593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782593">
        <w:rPr>
          <w:rFonts w:ascii="Source Sans Pro" w:eastAsia="Arial" w:hAnsi="Source Sans Pro" w:cs="Arial"/>
          <w:sz w:val="24"/>
          <w:szCs w:val="24"/>
        </w:rPr>
        <w:t>should</w:t>
      </w:r>
      <w:r w:rsidRPr="00782593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782593">
        <w:rPr>
          <w:rFonts w:ascii="Source Sans Pro" w:eastAsia="Arial" w:hAnsi="Source Sans Pro" w:cs="Arial"/>
          <w:sz w:val="24"/>
          <w:szCs w:val="24"/>
        </w:rPr>
        <w:t>be dealt as</w:t>
      </w:r>
      <w:r w:rsidRPr="00782593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782593">
        <w:rPr>
          <w:rFonts w:ascii="Source Sans Pro" w:eastAsia="Arial" w:hAnsi="Source Sans Pro" w:cs="Arial"/>
          <w:sz w:val="24"/>
          <w:szCs w:val="24"/>
        </w:rPr>
        <w:t>a matter</w:t>
      </w:r>
      <w:r w:rsidRPr="00782593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782593">
        <w:rPr>
          <w:rFonts w:ascii="Source Sans Pro" w:eastAsia="Arial" w:hAnsi="Source Sans Pro" w:cs="Arial"/>
          <w:sz w:val="24"/>
          <w:szCs w:val="24"/>
        </w:rPr>
        <w:t>of</w:t>
      </w:r>
      <w:r w:rsidRPr="00782593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782593">
        <w:rPr>
          <w:rFonts w:ascii="Source Sans Pro" w:eastAsia="Arial" w:hAnsi="Source Sans Pro" w:cs="Arial"/>
          <w:sz w:val="24"/>
          <w:szCs w:val="24"/>
        </w:rPr>
        <w:t>policy by</w:t>
      </w:r>
      <w:r w:rsidRPr="00782593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782593">
        <w:rPr>
          <w:rFonts w:ascii="Source Sans Pro" w:eastAsia="Arial" w:hAnsi="Source Sans Pro" w:cs="Arial"/>
          <w:sz w:val="24"/>
          <w:szCs w:val="24"/>
        </w:rPr>
        <w:t>QMERC.</w:t>
      </w:r>
    </w:p>
    <w:p w14:paraId="10DE6D93" w14:textId="77777777" w:rsidR="00782593" w:rsidRPr="00782593" w:rsidRDefault="00782593" w:rsidP="00782593">
      <w:pPr>
        <w:widowControl w:val="0"/>
        <w:tabs>
          <w:tab w:val="left" w:pos="480"/>
        </w:tabs>
        <w:autoSpaceDE w:val="0"/>
        <w:autoSpaceDN w:val="0"/>
        <w:spacing w:before="4" w:after="0" w:line="240" w:lineRule="auto"/>
        <w:ind w:right="139"/>
        <w:jc w:val="both"/>
        <w:rPr>
          <w:rFonts w:ascii="Source Sans Pro" w:eastAsia="Arial" w:hAnsi="Source Sans Pro" w:cs="Arial"/>
          <w:sz w:val="24"/>
          <w:szCs w:val="24"/>
        </w:rPr>
      </w:pPr>
    </w:p>
    <w:p w14:paraId="0E1D6F3D" w14:textId="44E9AC64" w:rsidR="00426819" w:rsidRPr="005816A0" w:rsidRDefault="00426819" w:rsidP="001029F2">
      <w:pPr>
        <w:widowControl w:val="0"/>
        <w:numPr>
          <w:ilvl w:val="0"/>
          <w:numId w:val="3"/>
        </w:numPr>
        <w:tabs>
          <w:tab w:val="left" w:pos="480"/>
          <w:tab w:val="left" w:pos="1390"/>
          <w:tab w:val="left" w:pos="2291"/>
          <w:tab w:val="left" w:pos="3699"/>
          <w:tab w:val="left" w:pos="4943"/>
          <w:tab w:val="left" w:pos="5880"/>
          <w:tab w:val="left" w:pos="7107"/>
          <w:tab w:val="left" w:pos="7472"/>
          <w:tab w:val="left" w:pos="8702"/>
        </w:tabs>
        <w:autoSpaceDE w:val="0"/>
        <w:autoSpaceDN w:val="0"/>
        <w:spacing w:before="92" w:after="0" w:line="360" w:lineRule="auto"/>
        <w:ind w:left="0" w:right="149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to</w:t>
      </w:r>
      <w:r w:rsidRPr="005816A0">
        <w:rPr>
          <w:rFonts w:ascii="Source Sans Pro" w:eastAsia="Arial" w:hAnsi="Source Sans Pro" w:cs="Arial"/>
          <w:spacing w:val="5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provide</w:t>
      </w:r>
      <w:r w:rsidRPr="005816A0">
        <w:rPr>
          <w:rFonts w:ascii="Source Sans Pro" w:eastAsia="Arial" w:hAnsi="Source Sans Pro" w:cs="Arial"/>
          <w:spacing w:val="6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</w:t>
      </w:r>
      <w:r w:rsidRPr="005816A0">
        <w:rPr>
          <w:rFonts w:ascii="Source Sans Pro" w:eastAsia="Arial" w:hAnsi="Source Sans Pro" w:cs="Arial"/>
          <w:spacing w:val="6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report</w:t>
      </w:r>
      <w:r w:rsidRPr="005816A0">
        <w:rPr>
          <w:rFonts w:ascii="Source Sans Pro" w:eastAsia="Arial" w:hAnsi="Source Sans Pro" w:cs="Arial"/>
          <w:spacing w:val="5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as</w:t>
      </w:r>
      <w:r w:rsidRPr="005816A0">
        <w:rPr>
          <w:rFonts w:ascii="Source Sans Pro" w:eastAsia="Arial" w:hAnsi="Source Sans Pro" w:cs="Arial"/>
          <w:spacing w:val="5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and</w:t>
      </w:r>
      <w:r w:rsidRPr="005816A0">
        <w:rPr>
          <w:rFonts w:ascii="Source Sans Pro" w:eastAsia="Arial" w:hAnsi="Source Sans Pro" w:cs="Arial"/>
          <w:spacing w:val="6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when</w:t>
      </w:r>
      <w:r w:rsidRPr="005816A0">
        <w:rPr>
          <w:rFonts w:ascii="Source Sans Pro" w:eastAsia="Arial" w:hAnsi="Source Sans Pro" w:cs="Arial"/>
          <w:spacing w:val="6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required</w:t>
      </w:r>
      <w:r w:rsidRPr="005816A0">
        <w:rPr>
          <w:rFonts w:ascii="Source Sans Pro" w:eastAsia="Arial" w:hAnsi="Source Sans Pro" w:cs="Arial"/>
          <w:spacing w:val="6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with</w:t>
      </w:r>
      <w:r w:rsidRPr="005816A0">
        <w:rPr>
          <w:rFonts w:ascii="Source Sans Pro" w:eastAsia="Arial" w:hAnsi="Source Sans Pro" w:cs="Arial"/>
          <w:spacing w:val="6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respect</w:t>
      </w:r>
      <w:r w:rsidRPr="005816A0">
        <w:rPr>
          <w:rFonts w:ascii="Source Sans Pro" w:eastAsia="Arial" w:hAnsi="Source Sans Pro" w:cs="Arial"/>
          <w:spacing w:val="5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="001A71BD">
        <w:rPr>
          <w:rFonts w:ascii="Source Sans Pro" w:eastAsia="Arial" w:hAnsi="Source Sans Pro" w:cs="Arial"/>
          <w:sz w:val="24"/>
          <w:szCs w:val="24"/>
        </w:rPr>
        <w:t xml:space="preserve"> Devolved School Research Ethics Committee (DSREC) review activities if attending as represent</w:t>
      </w:r>
      <w:r w:rsidR="00ED6AE5">
        <w:rPr>
          <w:rFonts w:ascii="Source Sans Pro" w:eastAsia="Arial" w:hAnsi="Source Sans Pro" w:cs="Arial"/>
          <w:sz w:val="24"/>
          <w:szCs w:val="24"/>
        </w:rPr>
        <w:t>ative.</w:t>
      </w:r>
    </w:p>
    <w:p w14:paraId="1A4129E4" w14:textId="77777777" w:rsidR="00426819" w:rsidRPr="005816A0" w:rsidRDefault="00426819" w:rsidP="00382B29">
      <w:pPr>
        <w:widowControl w:val="0"/>
        <w:autoSpaceDE w:val="0"/>
        <w:autoSpaceDN w:val="0"/>
        <w:spacing w:before="10"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50F0C22E" w14:textId="45A0C25D" w:rsidR="00426819" w:rsidRPr="005816A0" w:rsidRDefault="00426819" w:rsidP="00382B29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spacing w:after="0" w:line="360" w:lineRule="auto"/>
        <w:ind w:left="0" w:right="194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to provide guidance and awareness-raising amongst colleagues and students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within</w:t>
      </w:r>
      <w:r w:rsidRPr="005816A0">
        <w:rPr>
          <w:rFonts w:ascii="Source Sans Pro" w:eastAsia="Arial" w:hAnsi="Source Sans Pro" w:cs="Arial"/>
          <w:spacing w:val="-1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proofErr w:type="gramStart"/>
      <w:r w:rsidRPr="005816A0">
        <w:rPr>
          <w:rFonts w:ascii="Source Sans Pro" w:eastAsia="Arial" w:hAnsi="Source Sans Pro" w:cs="Arial"/>
          <w:sz w:val="24"/>
          <w:szCs w:val="24"/>
        </w:rPr>
        <w:lastRenderedPageBreak/>
        <w:t>School</w:t>
      </w:r>
      <w:proofErr w:type="gramEnd"/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on</w:t>
      </w:r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ethical</w:t>
      </w:r>
      <w:r w:rsidRPr="005816A0">
        <w:rPr>
          <w:rFonts w:ascii="Source Sans Pro" w:eastAsia="Arial" w:hAnsi="Source Sans Pro" w:cs="Arial"/>
          <w:spacing w:val="-1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conduct</w:t>
      </w:r>
      <w:r w:rsidRPr="005816A0">
        <w:rPr>
          <w:rFonts w:ascii="Source Sans Pro" w:eastAsia="Arial" w:hAnsi="Source Sans Pro" w:cs="Arial"/>
          <w:spacing w:val="-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</w:t>
      </w:r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</w:t>
      </w:r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and</w:t>
      </w:r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ethic</w:t>
      </w:r>
      <w:r w:rsidR="000D3B85" w:rsidRPr="005816A0">
        <w:rPr>
          <w:rFonts w:ascii="Source Sans Pro" w:eastAsia="Arial" w:hAnsi="Source Sans Pro" w:cs="Arial"/>
          <w:sz w:val="24"/>
          <w:szCs w:val="24"/>
        </w:rPr>
        <w:t>s</w:t>
      </w:r>
      <w:r w:rsidRPr="005816A0">
        <w:rPr>
          <w:rFonts w:ascii="Source Sans Pro" w:eastAsia="Arial" w:hAnsi="Source Sans Pro" w:cs="Arial"/>
          <w:spacing w:val="-1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review</w:t>
      </w:r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procedures</w:t>
      </w:r>
      <w:r w:rsidRPr="005816A0">
        <w:rPr>
          <w:rFonts w:ascii="Source Sans Pro" w:eastAsia="Arial" w:hAnsi="Source Sans Pro" w:cs="Arial"/>
          <w:spacing w:val="-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as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appropriate.</w:t>
      </w:r>
    </w:p>
    <w:p w14:paraId="3F563AF3" w14:textId="77777777" w:rsidR="00426819" w:rsidRPr="005816A0" w:rsidRDefault="00426819" w:rsidP="00382B29">
      <w:pPr>
        <w:widowControl w:val="0"/>
        <w:autoSpaceDE w:val="0"/>
        <w:autoSpaceDN w:val="0"/>
        <w:spacing w:before="10"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6A2046C1" w14:textId="150468B4" w:rsidR="00426819" w:rsidRPr="005816A0" w:rsidRDefault="00247D8B" w:rsidP="00382B29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ind w:left="0" w:right="214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to disseminate guidance produced by the QMERC or JRMO Research Ethics</w:t>
      </w:r>
      <w:r w:rsidR="00426819"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Office</w:t>
      </w:r>
      <w:r w:rsidR="00426819"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relating</w:t>
      </w:r>
      <w:r w:rsidR="00426819"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to</w:t>
      </w:r>
      <w:r w:rsidR="00426819"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proper</w:t>
      </w:r>
      <w:r w:rsidR="00426819"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ethical</w:t>
      </w:r>
      <w:r w:rsidR="00426819"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conduct</w:t>
      </w:r>
      <w:r w:rsidR="00426819"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of</w:t>
      </w:r>
      <w:r w:rsidR="00426819"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research</w:t>
      </w:r>
      <w:r w:rsidR="00426819"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to</w:t>
      </w:r>
      <w:r w:rsidR="00426819"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their School.</w:t>
      </w:r>
    </w:p>
    <w:p w14:paraId="73474914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10CB84D9" w14:textId="372094F4" w:rsidR="00426819" w:rsidRPr="005816A0" w:rsidRDefault="00F21947" w:rsidP="00382B2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" w:after="0" w:line="360" w:lineRule="auto"/>
        <w:ind w:left="0" w:right="206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 xml:space="preserve">to promptly refer any failure to follow procedures or protocols for ethical review </w:t>
      </w:r>
      <w:r w:rsidR="00ED6AE5">
        <w:rPr>
          <w:rFonts w:ascii="Source Sans Pro" w:eastAsia="Arial" w:hAnsi="Source Sans Pro" w:cs="Arial"/>
          <w:sz w:val="24"/>
          <w:szCs w:val="24"/>
        </w:rPr>
        <w:t>to the</w:t>
      </w:r>
      <w:r w:rsidR="00426819"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Panel</w:t>
      </w:r>
      <w:r w:rsidR="00426819"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Chair</w:t>
      </w:r>
      <w:r w:rsidR="00426819"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and</w:t>
      </w:r>
      <w:r w:rsidR="00426819"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the</w:t>
      </w:r>
      <w:r w:rsidR="00426819"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Research</w:t>
      </w:r>
      <w:r w:rsidR="00426819"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Ethics</w:t>
      </w:r>
      <w:r w:rsidR="00426819"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Office</w:t>
      </w:r>
      <w:r w:rsidR="00426819"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(</w:t>
      </w:r>
      <w:hyperlink r:id="rId17">
        <w:r w:rsidR="00426819" w:rsidRPr="005816A0">
          <w:rPr>
            <w:rFonts w:ascii="Source Sans Pro" w:eastAsia="Arial" w:hAnsi="Source Sans Pro" w:cs="Arial"/>
            <w:color w:val="0562C1"/>
            <w:sz w:val="24"/>
            <w:szCs w:val="24"/>
            <w:u w:val="single" w:color="0562C1"/>
          </w:rPr>
          <w:t>research-ethics@qmul.ac.uk</w:t>
        </w:r>
      </w:hyperlink>
      <w:r w:rsidR="00426819" w:rsidRPr="005816A0">
        <w:rPr>
          <w:rFonts w:ascii="Source Sans Pro" w:eastAsia="Arial" w:hAnsi="Source Sans Pro" w:cs="Arial"/>
          <w:sz w:val="24"/>
          <w:szCs w:val="24"/>
        </w:rPr>
        <w:t>).</w:t>
      </w:r>
    </w:p>
    <w:p w14:paraId="6AB4209E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1B54388C" w14:textId="43E9C77E" w:rsidR="00426819" w:rsidRPr="005816A0" w:rsidRDefault="00F21947" w:rsidP="00382B29">
      <w:pPr>
        <w:widowControl w:val="0"/>
        <w:numPr>
          <w:ilvl w:val="0"/>
          <w:numId w:val="3"/>
        </w:numPr>
        <w:tabs>
          <w:tab w:val="left" w:pos="480"/>
        </w:tabs>
        <w:autoSpaceDE w:val="0"/>
        <w:autoSpaceDN w:val="0"/>
        <w:spacing w:after="0" w:line="360" w:lineRule="auto"/>
        <w:ind w:left="0" w:right="223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to contribute to the development, monitoring and review of QMERC procedures</w:t>
      </w:r>
      <w:r w:rsidR="00426819"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and</w:t>
      </w:r>
      <w:r w:rsidR="00426819"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="00426819" w:rsidRPr="005816A0">
        <w:rPr>
          <w:rFonts w:ascii="Source Sans Pro" w:eastAsia="Arial" w:hAnsi="Source Sans Pro" w:cs="Arial"/>
          <w:sz w:val="24"/>
          <w:szCs w:val="24"/>
        </w:rPr>
        <w:t>processes.</w:t>
      </w:r>
    </w:p>
    <w:p w14:paraId="090A22F6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6678A140" w14:textId="77777777" w:rsidR="00042C30" w:rsidRDefault="00042C30" w:rsidP="00382B2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Source Sans Pro" w:eastAsia="Arial" w:hAnsi="Source Sans Pro" w:cs="Arial"/>
          <w:color w:val="1F4E79" w:themeColor="accent5" w:themeShade="80"/>
          <w:sz w:val="24"/>
          <w:szCs w:val="24"/>
        </w:rPr>
      </w:pPr>
    </w:p>
    <w:p w14:paraId="64EBF182" w14:textId="66ABC385" w:rsidR="00426819" w:rsidRPr="00037318" w:rsidRDefault="00426819" w:rsidP="00382B2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</w:pP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Frequency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2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of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3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Meetings</w:t>
      </w:r>
    </w:p>
    <w:p w14:paraId="051438BE" w14:textId="4E0EE648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b/>
          <w:bCs/>
          <w:sz w:val="24"/>
          <w:szCs w:val="24"/>
        </w:rPr>
      </w:pPr>
    </w:p>
    <w:p w14:paraId="4556D0E2" w14:textId="3AD64811" w:rsidR="00426819" w:rsidRPr="005816A0" w:rsidRDefault="00426819" w:rsidP="00382B29">
      <w:pPr>
        <w:widowControl w:val="0"/>
        <w:autoSpaceDE w:val="0"/>
        <w:autoSpaceDN w:val="0"/>
        <w:spacing w:after="0" w:line="360" w:lineRule="auto"/>
        <w:ind w:right="137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Panels usually meet on t</w:t>
      </w:r>
      <w:r w:rsidR="00ED6AE5">
        <w:rPr>
          <w:rFonts w:ascii="Source Sans Pro" w:eastAsia="Arial" w:hAnsi="Source Sans Pro" w:cs="Arial"/>
          <w:sz w:val="24"/>
          <w:szCs w:val="24"/>
        </w:rPr>
        <w:t>hree</w:t>
      </w:r>
      <w:r w:rsidRPr="005816A0">
        <w:rPr>
          <w:rFonts w:ascii="Source Sans Pro" w:eastAsia="Arial" w:hAnsi="Source Sans Pro" w:cs="Arial"/>
          <w:sz w:val="24"/>
          <w:szCs w:val="24"/>
        </w:rPr>
        <w:t xml:space="preserve"> occasions during the academic year</w:t>
      </w:r>
      <w:r w:rsidR="00ED6AE5">
        <w:rPr>
          <w:rFonts w:ascii="Source Sans Pro" w:eastAsia="Arial" w:hAnsi="Source Sans Pro" w:cs="Arial"/>
          <w:sz w:val="24"/>
          <w:szCs w:val="24"/>
        </w:rPr>
        <w:t>. It</w:t>
      </w:r>
      <w:r w:rsidRPr="005816A0">
        <w:rPr>
          <w:rFonts w:ascii="Source Sans Pro" w:eastAsia="Arial" w:hAnsi="Source Sans Pro" w:cs="Arial"/>
          <w:sz w:val="24"/>
          <w:szCs w:val="24"/>
        </w:rPr>
        <w:t xml:space="preserve"> is anticipated tha</w:t>
      </w:r>
      <w:r w:rsidR="00ED6AE5">
        <w:rPr>
          <w:rFonts w:ascii="Source Sans Pro" w:eastAsia="Arial" w:hAnsi="Source Sans Pro" w:cs="Arial"/>
          <w:sz w:val="24"/>
          <w:szCs w:val="24"/>
        </w:rPr>
        <w:t>t Panel</w:t>
      </w:r>
      <w:r w:rsidRPr="005816A0">
        <w:rPr>
          <w:rFonts w:ascii="Source Sans Pro" w:eastAsia="Arial" w:hAnsi="Source Sans Pro" w:cs="Arial"/>
          <w:sz w:val="24"/>
          <w:szCs w:val="24"/>
        </w:rPr>
        <w:t xml:space="preserve"> Review members will make every effort to attend these via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videoconference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or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by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providing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comments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prior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to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meeting.</w:t>
      </w:r>
    </w:p>
    <w:p w14:paraId="2E9841A6" w14:textId="77777777" w:rsidR="00426819" w:rsidRPr="005816A0" w:rsidRDefault="00426819" w:rsidP="00382B29">
      <w:pPr>
        <w:widowControl w:val="0"/>
        <w:autoSpaceDE w:val="0"/>
        <w:autoSpaceDN w:val="0"/>
        <w:spacing w:after="0" w:line="720" w:lineRule="auto"/>
        <w:ind w:right="292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Panel Review members must attend a minimum of one meeting per academic year.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Additional meetings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may be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scheduled where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necessary.</w:t>
      </w:r>
    </w:p>
    <w:p w14:paraId="452722D3" w14:textId="6D6F29B2" w:rsidR="00426819" w:rsidRPr="005816A0" w:rsidRDefault="00426819" w:rsidP="00382B29">
      <w:pPr>
        <w:widowControl w:val="0"/>
        <w:autoSpaceDE w:val="0"/>
        <w:autoSpaceDN w:val="0"/>
        <w:spacing w:after="0" w:line="360" w:lineRule="auto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expected</w:t>
      </w:r>
      <w:r w:rsidRPr="005816A0">
        <w:rPr>
          <w:rFonts w:ascii="Source Sans Pro" w:eastAsia="Arial" w:hAnsi="Source Sans Pro" w:cs="Arial"/>
          <w:spacing w:val="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time</w:t>
      </w:r>
      <w:r w:rsidRPr="005816A0">
        <w:rPr>
          <w:rFonts w:ascii="Source Sans Pro" w:eastAsia="Arial" w:hAnsi="Source Sans Pro" w:cs="Arial"/>
          <w:spacing w:val="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commitment</w:t>
      </w:r>
      <w:r w:rsidRPr="005816A0">
        <w:rPr>
          <w:rFonts w:ascii="Source Sans Pro" w:eastAsia="Arial" w:hAnsi="Source Sans Pro" w:cs="Arial"/>
          <w:spacing w:val="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for</w:t>
      </w:r>
      <w:r w:rsidRPr="005816A0">
        <w:rPr>
          <w:rFonts w:ascii="Source Sans Pro" w:eastAsia="Arial" w:hAnsi="Source Sans Pro" w:cs="Arial"/>
          <w:spacing w:val="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these</w:t>
      </w:r>
      <w:r w:rsidRPr="005816A0">
        <w:rPr>
          <w:rFonts w:ascii="Source Sans Pro" w:eastAsia="Arial" w:hAnsi="Source Sans Pro" w:cs="Arial"/>
          <w:spacing w:val="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responsibilities</w:t>
      </w:r>
      <w:r w:rsidRPr="005816A0">
        <w:rPr>
          <w:rFonts w:ascii="Source Sans Pro" w:eastAsia="Arial" w:hAnsi="Source Sans Pro" w:cs="Arial"/>
          <w:spacing w:val="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is</w:t>
      </w:r>
      <w:r w:rsidRPr="005816A0">
        <w:rPr>
          <w:rFonts w:ascii="Source Sans Pro" w:eastAsia="Arial" w:hAnsi="Source Sans Pro" w:cs="Arial"/>
          <w:spacing w:val="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approximately</w:t>
      </w:r>
      <w:r w:rsidRPr="005816A0">
        <w:rPr>
          <w:rFonts w:ascii="Source Sans Pro" w:eastAsia="Arial" w:hAnsi="Source Sans Pro" w:cs="Arial"/>
          <w:spacing w:val="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</w:t>
      </w:r>
      <w:r w:rsidRPr="005816A0">
        <w:rPr>
          <w:rFonts w:ascii="Source Sans Pro" w:eastAsia="Arial" w:hAnsi="Source Sans Pro" w:cs="Arial"/>
          <w:spacing w:val="8"/>
          <w:sz w:val="24"/>
          <w:szCs w:val="24"/>
        </w:rPr>
        <w:t xml:space="preserve"> </w:t>
      </w:r>
      <w:proofErr w:type="gramStart"/>
      <w:r w:rsidRPr="005816A0">
        <w:rPr>
          <w:rFonts w:ascii="Source Sans Pro" w:eastAsia="Arial" w:hAnsi="Source Sans Pro" w:cs="Arial"/>
          <w:sz w:val="24"/>
          <w:szCs w:val="24"/>
        </w:rPr>
        <w:t>day</w:t>
      </w:r>
      <w:r w:rsidR="003451D8" w:rsidRPr="005816A0">
        <w:rPr>
          <w:rFonts w:ascii="Source Sans Pro" w:eastAsia="Arial" w:hAnsi="Source Sans Pro" w:cs="Arial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per</w:t>
      </w:r>
      <w:proofErr w:type="gramEnd"/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meeting (minimum).</w:t>
      </w:r>
    </w:p>
    <w:p w14:paraId="360F44BD" w14:textId="0DCEACBC" w:rsidR="00426819" w:rsidRDefault="00426819" w:rsidP="00382B29">
      <w:pPr>
        <w:widowControl w:val="0"/>
        <w:autoSpaceDE w:val="0"/>
        <w:autoSpaceDN w:val="0"/>
        <w:spacing w:after="0" w:line="360" w:lineRule="auto"/>
        <w:rPr>
          <w:rFonts w:ascii="Source Sans Pro" w:eastAsia="Arial" w:hAnsi="Source Sans Pro" w:cs="Arial"/>
          <w:sz w:val="24"/>
          <w:szCs w:val="24"/>
        </w:rPr>
      </w:pPr>
    </w:p>
    <w:p w14:paraId="66D7F2D4" w14:textId="77777777" w:rsidR="00037318" w:rsidRPr="005816A0" w:rsidRDefault="00037318" w:rsidP="00382B29">
      <w:pPr>
        <w:widowControl w:val="0"/>
        <w:autoSpaceDE w:val="0"/>
        <w:autoSpaceDN w:val="0"/>
        <w:spacing w:after="0" w:line="360" w:lineRule="auto"/>
        <w:rPr>
          <w:rFonts w:ascii="Source Sans Pro" w:eastAsia="Arial" w:hAnsi="Source Sans Pro" w:cs="Arial"/>
          <w:sz w:val="24"/>
          <w:szCs w:val="24"/>
        </w:rPr>
      </w:pPr>
    </w:p>
    <w:p w14:paraId="1EC06E41" w14:textId="77777777" w:rsidR="00CD4EFE" w:rsidRPr="00037318" w:rsidRDefault="00426819" w:rsidP="00CD4EFE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</w:pP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Term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2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of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1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appointment</w:t>
      </w:r>
    </w:p>
    <w:p w14:paraId="11D351CE" w14:textId="77777777" w:rsidR="00CD4EFE" w:rsidRDefault="00CD4EFE" w:rsidP="00CD4EFE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color w:val="1F4E79" w:themeColor="accent5" w:themeShade="80"/>
          <w:sz w:val="24"/>
          <w:szCs w:val="24"/>
        </w:rPr>
      </w:pPr>
    </w:p>
    <w:p w14:paraId="7C8BD1CE" w14:textId="064CE776" w:rsidR="00426819" w:rsidRPr="005816A0" w:rsidRDefault="00426819" w:rsidP="00CD4EFE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 xml:space="preserve">The term of appointment for a QMERC Panel member is 3 years. Terms </w:t>
      </w:r>
      <w:r w:rsidR="00CD4EFE">
        <w:rPr>
          <w:rFonts w:ascii="Source Sans Pro" w:eastAsia="Arial" w:hAnsi="Source Sans Pro" w:cs="Arial"/>
          <w:sz w:val="24"/>
          <w:szCs w:val="24"/>
        </w:rPr>
        <w:t>of a</w:t>
      </w:r>
      <w:r w:rsidRPr="005816A0">
        <w:rPr>
          <w:rFonts w:ascii="Source Sans Pro" w:eastAsia="Arial" w:hAnsi="Source Sans Pro" w:cs="Arial"/>
          <w:sz w:val="24"/>
          <w:szCs w:val="24"/>
        </w:rPr>
        <w:t>ppointment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may be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renewed.</w:t>
      </w:r>
    </w:p>
    <w:p w14:paraId="1AFCB5A3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6E95A037" w14:textId="77777777" w:rsidR="00042C30" w:rsidRDefault="00042C30" w:rsidP="00382B29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b/>
          <w:bCs/>
          <w:color w:val="006FC0"/>
          <w:sz w:val="24"/>
          <w:szCs w:val="24"/>
        </w:rPr>
      </w:pPr>
    </w:p>
    <w:p w14:paraId="553EE908" w14:textId="77777777" w:rsidR="00037318" w:rsidRDefault="00037318" w:rsidP="00382B29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b/>
          <w:bCs/>
          <w:color w:val="006FC0"/>
          <w:sz w:val="24"/>
          <w:szCs w:val="24"/>
        </w:rPr>
      </w:pPr>
    </w:p>
    <w:p w14:paraId="6BD0F3F9" w14:textId="3CCF0F95" w:rsidR="00426819" w:rsidRPr="00037318" w:rsidRDefault="00426819" w:rsidP="00382B29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</w:pP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Person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3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specification</w:t>
      </w:r>
    </w:p>
    <w:p w14:paraId="4A2C756B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b/>
          <w:sz w:val="24"/>
          <w:szCs w:val="24"/>
        </w:rPr>
      </w:pPr>
    </w:p>
    <w:p w14:paraId="26A15B52" w14:textId="47296F4A" w:rsidR="00426819" w:rsidRPr="005816A0" w:rsidRDefault="00426819" w:rsidP="00382B29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spacing w:after="0" w:line="240" w:lineRule="auto"/>
        <w:ind w:left="0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expertise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in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activities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="00B077CB">
        <w:rPr>
          <w:rFonts w:ascii="Source Sans Pro" w:eastAsia="Arial" w:hAnsi="Source Sans Pro" w:cs="Arial"/>
          <w:sz w:val="24"/>
          <w:szCs w:val="24"/>
        </w:rPr>
        <w:t>in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their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field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and/or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ethics</w:t>
      </w:r>
    </w:p>
    <w:p w14:paraId="17391D47" w14:textId="77777777" w:rsidR="00426819" w:rsidRPr="005816A0" w:rsidRDefault="00426819" w:rsidP="00382B29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spacing w:before="138" w:after="0" w:line="360" w:lineRule="auto"/>
        <w:ind w:left="0" w:right="692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a strong personal commitment to ensuring the highest standards of research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practice</w:t>
      </w:r>
    </w:p>
    <w:p w14:paraId="0524E106" w14:textId="6D93C7B2" w:rsidR="00426819" w:rsidRPr="005816A0" w:rsidRDefault="00426819" w:rsidP="00382B29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spacing w:after="0" w:line="360" w:lineRule="auto"/>
        <w:ind w:left="0" w:right="227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a strong personal commitment to protecting the interests of participants who tak</w:t>
      </w:r>
      <w:r w:rsidR="00B077CB">
        <w:rPr>
          <w:rFonts w:ascii="Source Sans Pro" w:eastAsia="Arial" w:hAnsi="Source Sans Pro" w:cs="Arial"/>
          <w:sz w:val="24"/>
          <w:szCs w:val="24"/>
        </w:rPr>
        <w:t>e part</w:t>
      </w:r>
      <w:r w:rsidRPr="005816A0">
        <w:rPr>
          <w:rFonts w:ascii="Source Sans Pro" w:eastAsia="Arial" w:hAnsi="Source Sans Pro" w:cs="Arial"/>
          <w:sz w:val="24"/>
          <w:szCs w:val="24"/>
        </w:rPr>
        <w:t xml:space="preserve"> in </w:t>
      </w:r>
      <w:proofErr w:type="gramStart"/>
      <w:r w:rsidRPr="005816A0">
        <w:rPr>
          <w:rFonts w:ascii="Source Sans Pro" w:eastAsia="Arial" w:hAnsi="Source Sans Pro" w:cs="Arial"/>
          <w:sz w:val="24"/>
          <w:szCs w:val="24"/>
        </w:rPr>
        <w:t>University</w:t>
      </w:r>
      <w:proofErr w:type="gramEnd"/>
      <w:r w:rsidRPr="005816A0">
        <w:rPr>
          <w:rFonts w:ascii="Source Sans Pro" w:eastAsia="Arial" w:hAnsi="Source Sans Pro" w:cs="Arial"/>
          <w:sz w:val="24"/>
          <w:szCs w:val="24"/>
        </w:rPr>
        <w:t xml:space="preserve"> research</w:t>
      </w:r>
    </w:p>
    <w:p w14:paraId="72D94771" w14:textId="77777777" w:rsidR="00426819" w:rsidRPr="005816A0" w:rsidRDefault="00426819" w:rsidP="00382B29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spacing w:after="0" w:line="360" w:lineRule="auto"/>
        <w:ind w:left="0" w:right="161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it is expected that the (each) DSREC Chair / Deputy Chair will become a QMERC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Review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Panel member.</w:t>
      </w:r>
    </w:p>
    <w:p w14:paraId="1496B6F6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436EE4B0" w14:textId="77777777" w:rsidR="00042C30" w:rsidRDefault="00042C30" w:rsidP="00382B29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b/>
          <w:bCs/>
          <w:color w:val="006FC0"/>
          <w:sz w:val="24"/>
          <w:szCs w:val="24"/>
        </w:rPr>
      </w:pPr>
    </w:p>
    <w:p w14:paraId="74F5A70C" w14:textId="7D305D0E" w:rsidR="00426819" w:rsidRPr="00037318" w:rsidRDefault="00426819" w:rsidP="00382B29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</w:pP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Recognition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2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for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2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the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2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role</w:t>
      </w:r>
    </w:p>
    <w:p w14:paraId="6B5D47FC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b/>
          <w:sz w:val="24"/>
          <w:szCs w:val="24"/>
        </w:rPr>
      </w:pPr>
    </w:p>
    <w:p w14:paraId="749F9078" w14:textId="77777777" w:rsidR="00426819" w:rsidRPr="005816A0" w:rsidRDefault="00426819" w:rsidP="00382B29">
      <w:pPr>
        <w:widowControl w:val="0"/>
        <w:autoSpaceDE w:val="0"/>
        <w:autoSpaceDN w:val="0"/>
        <w:spacing w:before="1" w:after="0" w:line="360" w:lineRule="auto"/>
        <w:ind w:right="158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Acting with the highest ethical standards, and with integrity, in all that we do is a core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value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 the University’s Strategy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2030.</w:t>
      </w:r>
    </w:p>
    <w:p w14:paraId="28764A99" w14:textId="77777777" w:rsidR="00426819" w:rsidRPr="005816A0" w:rsidRDefault="00426819" w:rsidP="00382B29">
      <w:pPr>
        <w:widowControl w:val="0"/>
        <w:autoSpaceDE w:val="0"/>
        <w:autoSpaceDN w:val="0"/>
        <w:spacing w:before="11"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5D18A4ED" w14:textId="7310BC8A" w:rsidR="00426819" w:rsidRPr="005816A0" w:rsidRDefault="00426819" w:rsidP="00382B29">
      <w:pPr>
        <w:widowControl w:val="0"/>
        <w:autoSpaceDE w:val="0"/>
        <w:autoSpaceDN w:val="0"/>
        <w:spacing w:after="0" w:line="360" w:lineRule="auto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3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role</w:t>
      </w:r>
      <w:r w:rsidRPr="005816A0">
        <w:rPr>
          <w:rFonts w:ascii="Source Sans Pro" w:eastAsia="Arial" w:hAnsi="Source Sans Pro" w:cs="Arial"/>
          <w:spacing w:val="3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</w:t>
      </w:r>
      <w:r w:rsidRPr="005816A0">
        <w:rPr>
          <w:rFonts w:ascii="Source Sans Pro" w:eastAsia="Arial" w:hAnsi="Source Sans Pro" w:cs="Arial"/>
          <w:spacing w:val="3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3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QMERC</w:t>
      </w:r>
      <w:r w:rsidRPr="005816A0">
        <w:rPr>
          <w:rFonts w:ascii="Source Sans Pro" w:eastAsia="Arial" w:hAnsi="Source Sans Pro" w:cs="Arial"/>
          <w:spacing w:val="3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Review</w:t>
      </w:r>
      <w:r w:rsidRPr="005816A0">
        <w:rPr>
          <w:rFonts w:ascii="Source Sans Pro" w:eastAsia="Arial" w:hAnsi="Source Sans Pro" w:cs="Arial"/>
          <w:spacing w:val="3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Panel</w:t>
      </w:r>
      <w:r w:rsidRPr="005816A0">
        <w:rPr>
          <w:rFonts w:ascii="Source Sans Pro" w:eastAsia="Arial" w:hAnsi="Source Sans Pro" w:cs="Arial"/>
          <w:spacing w:val="3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member</w:t>
      </w:r>
      <w:r w:rsidRPr="005816A0">
        <w:rPr>
          <w:rFonts w:ascii="Source Sans Pro" w:eastAsia="Arial" w:hAnsi="Source Sans Pro" w:cs="Arial"/>
          <w:spacing w:val="3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is</w:t>
      </w:r>
      <w:r w:rsidRPr="005816A0">
        <w:rPr>
          <w:rFonts w:ascii="Source Sans Pro" w:eastAsia="Arial" w:hAnsi="Source Sans Pro" w:cs="Arial"/>
          <w:spacing w:val="3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important</w:t>
      </w:r>
      <w:r w:rsidRPr="005816A0">
        <w:rPr>
          <w:rFonts w:ascii="Source Sans Pro" w:eastAsia="Arial" w:hAnsi="Source Sans Pro" w:cs="Arial"/>
          <w:spacing w:val="3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for</w:t>
      </w:r>
      <w:r w:rsidRPr="005816A0">
        <w:rPr>
          <w:rFonts w:ascii="Source Sans Pro" w:eastAsia="Arial" w:hAnsi="Source Sans Pro" w:cs="Arial"/>
          <w:spacing w:val="3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promoting</w:t>
      </w:r>
      <w:r w:rsidRPr="005816A0">
        <w:rPr>
          <w:rFonts w:ascii="Source Sans Pro" w:eastAsia="Arial" w:hAnsi="Source Sans Pro" w:cs="Arial"/>
          <w:spacing w:val="38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ethica</w:t>
      </w:r>
      <w:r w:rsidR="00B077CB">
        <w:rPr>
          <w:rFonts w:ascii="Source Sans Pro" w:eastAsia="Arial" w:hAnsi="Source Sans Pro" w:cs="Arial"/>
          <w:sz w:val="24"/>
          <w:szCs w:val="24"/>
        </w:rPr>
        <w:t>l research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practices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and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for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protecting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rights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and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interests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participants.</w:t>
      </w:r>
    </w:p>
    <w:p w14:paraId="157BEDAB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4E597D3B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following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are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provided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to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support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role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QMERC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Review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Panel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member:</w:t>
      </w:r>
    </w:p>
    <w:p w14:paraId="5A261E8B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036E99BC" w14:textId="77777777" w:rsidR="00426819" w:rsidRPr="005816A0" w:rsidRDefault="00426819" w:rsidP="00382B29">
      <w:pPr>
        <w:widowControl w:val="0"/>
        <w:autoSpaceDE w:val="0"/>
        <w:autoSpaceDN w:val="0"/>
        <w:spacing w:before="10"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450C6F9A" w14:textId="77777777" w:rsidR="00426819" w:rsidRPr="005816A0" w:rsidRDefault="00426819" w:rsidP="00382B29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before="1" w:after="0" w:line="360" w:lineRule="auto"/>
        <w:ind w:left="0" w:right="139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recognition</w:t>
      </w:r>
      <w:r w:rsidRPr="005816A0">
        <w:rPr>
          <w:rFonts w:ascii="Source Sans Pro" w:eastAsia="Arial" w:hAnsi="Source Sans Pro" w:cs="Arial"/>
          <w:spacing w:val="2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</w:t>
      </w:r>
      <w:r w:rsidRPr="005816A0">
        <w:rPr>
          <w:rFonts w:ascii="Source Sans Pro" w:eastAsia="Arial" w:hAnsi="Source Sans Pro" w:cs="Arial"/>
          <w:spacing w:val="2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contribution</w:t>
      </w:r>
      <w:r w:rsidRPr="005816A0">
        <w:rPr>
          <w:rFonts w:ascii="Source Sans Pro" w:eastAsia="Arial" w:hAnsi="Source Sans Pro" w:cs="Arial"/>
          <w:spacing w:val="2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to</w:t>
      </w:r>
      <w:r w:rsidRPr="005816A0">
        <w:rPr>
          <w:rFonts w:ascii="Source Sans Pro" w:eastAsia="Arial" w:hAnsi="Source Sans Pro" w:cs="Arial"/>
          <w:spacing w:val="2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ethics</w:t>
      </w:r>
      <w:r w:rsidRPr="005816A0">
        <w:rPr>
          <w:rFonts w:ascii="Source Sans Pro" w:eastAsia="Arial" w:hAnsi="Source Sans Pro" w:cs="Arial"/>
          <w:spacing w:val="2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review</w:t>
      </w:r>
      <w:r w:rsidRPr="005816A0">
        <w:rPr>
          <w:rFonts w:ascii="Source Sans Pro" w:eastAsia="Arial" w:hAnsi="Source Sans Pro" w:cs="Arial"/>
          <w:spacing w:val="2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and</w:t>
      </w:r>
      <w:r w:rsidRPr="005816A0">
        <w:rPr>
          <w:rFonts w:ascii="Source Sans Pro" w:eastAsia="Arial" w:hAnsi="Source Sans Pro" w:cs="Arial"/>
          <w:spacing w:val="2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institutional</w:t>
      </w:r>
      <w:r w:rsidRPr="005816A0">
        <w:rPr>
          <w:rFonts w:ascii="Source Sans Pro" w:eastAsia="Arial" w:hAnsi="Source Sans Pro" w:cs="Arial"/>
          <w:spacing w:val="2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support</w:t>
      </w:r>
      <w:r w:rsidRPr="005816A0">
        <w:rPr>
          <w:rFonts w:ascii="Source Sans Pro" w:eastAsia="Arial" w:hAnsi="Source Sans Pro" w:cs="Arial"/>
          <w:spacing w:val="2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review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procedures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in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progression,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workload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allocations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and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appraisal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reviews</w:t>
      </w:r>
    </w:p>
    <w:p w14:paraId="09224A87" w14:textId="77777777" w:rsidR="00426819" w:rsidRPr="005816A0" w:rsidRDefault="00426819" w:rsidP="00382B29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after="0" w:line="240" w:lineRule="auto"/>
        <w:ind w:left="0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notification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relevant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ethics</w:t>
      </w:r>
      <w:r w:rsidRPr="005816A0">
        <w:rPr>
          <w:rFonts w:ascii="Source Sans Pro" w:eastAsia="Arial" w:hAnsi="Source Sans Pro" w:cs="Arial"/>
          <w:spacing w:val="-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training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opportunities</w:t>
      </w:r>
    </w:p>
    <w:p w14:paraId="0391DFE2" w14:textId="77777777" w:rsidR="00426819" w:rsidRDefault="00426819" w:rsidP="00382B29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before="138" w:after="0" w:line="360" w:lineRule="auto"/>
        <w:ind w:left="0" w:right="389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support and guidance from the Queen Mary Ethics of Research Committee and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 Ethics Facilitators.</w:t>
      </w:r>
    </w:p>
    <w:p w14:paraId="0E46957B" w14:textId="77777777" w:rsidR="00426819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25FDFD96" w14:textId="77777777" w:rsidR="00A04843" w:rsidRPr="005816A0" w:rsidRDefault="00A04843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51F59B15" w14:textId="77777777" w:rsidR="00A04843" w:rsidRPr="00037318" w:rsidRDefault="00426819" w:rsidP="00A04843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</w:pP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Recommended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4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appointment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4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process</w:t>
      </w:r>
    </w:p>
    <w:p w14:paraId="245B68C1" w14:textId="77777777" w:rsidR="00A04843" w:rsidRDefault="00A04843" w:rsidP="00A04843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color w:val="1F4E79" w:themeColor="accent5" w:themeShade="80"/>
          <w:sz w:val="24"/>
          <w:szCs w:val="24"/>
        </w:rPr>
      </w:pPr>
    </w:p>
    <w:p w14:paraId="39C53FF4" w14:textId="564B5DD4" w:rsidR="00426819" w:rsidRPr="005816A0" w:rsidRDefault="00426819" w:rsidP="00A04843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Appointment to the role will be made by the QMERC Chair and Deputy Chair using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nominations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or advertisement.</w:t>
      </w:r>
    </w:p>
    <w:p w14:paraId="5F3354E5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4F4CCC8D" w14:textId="77777777" w:rsidR="00426819" w:rsidRPr="005816A0" w:rsidRDefault="00426819" w:rsidP="00382B29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after="0" w:line="240" w:lineRule="auto"/>
        <w:ind w:left="0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Role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description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agreed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(as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above</w:t>
      </w:r>
      <w:proofErr w:type="gramStart"/>
      <w:r w:rsidRPr="005816A0">
        <w:rPr>
          <w:rFonts w:ascii="Source Sans Pro" w:eastAsia="Arial" w:hAnsi="Source Sans Pro" w:cs="Arial"/>
          <w:sz w:val="24"/>
          <w:szCs w:val="24"/>
        </w:rPr>
        <w:t>);</w:t>
      </w:r>
      <w:proofErr w:type="gramEnd"/>
    </w:p>
    <w:p w14:paraId="5050249F" w14:textId="77777777" w:rsidR="00426819" w:rsidRPr="005816A0" w:rsidRDefault="00426819" w:rsidP="00382B29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before="138" w:after="0" w:line="240" w:lineRule="auto"/>
        <w:ind w:left="0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Role</w:t>
      </w:r>
      <w:r w:rsidRPr="005816A0">
        <w:rPr>
          <w:rFonts w:ascii="Source Sans Pro" w:eastAsia="Arial" w:hAnsi="Source Sans Pro" w:cs="Arial"/>
          <w:spacing w:val="-3"/>
          <w:sz w:val="24"/>
          <w:szCs w:val="24"/>
        </w:rPr>
        <w:t xml:space="preserve"> </w:t>
      </w:r>
      <w:proofErr w:type="gramStart"/>
      <w:r w:rsidRPr="005816A0">
        <w:rPr>
          <w:rFonts w:ascii="Source Sans Pro" w:eastAsia="Arial" w:hAnsi="Source Sans Pro" w:cs="Arial"/>
          <w:sz w:val="24"/>
          <w:szCs w:val="24"/>
        </w:rPr>
        <w:t>announced;</w:t>
      </w:r>
      <w:proofErr w:type="gramEnd"/>
    </w:p>
    <w:p w14:paraId="2D99DB14" w14:textId="77777777" w:rsidR="00426819" w:rsidRPr="005816A0" w:rsidRDefault="00426819" w:rsidP="00382B29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before="138" w:after="0" w:line="360" w:lineRule="auto"/>
        <w:ind w:left="0" w:right="1161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lastRenderedPageBreak/>
        <w:t>Expressions of interest considered by the JRMO Research Ethics Office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(</w:t>
      </w:r>
      <w:hyperlink r:id="rId18">
        <w:r w:rsidRPr="005816A0">
          <w:rPr>
            <w:rFonts w:ascii="Source Sans Pro" w:eastAsia="Arial" w:hAnsi="Source Sans Pro" w:cs="Arial"/>
            <w:color w:val="0562C1"/>
            <w:sz w:val="24"/>
            <w:szCs w:val="24"/>
            <w:u w:val="single" w:color="0562C1"/>
          </w:rPr>
          <w:t>research-ethics@qmul.ac.uk</w:t>
        </w:r>
      </w:hyperlink>
      <w:r w:rsidRPr="005816A0">
        <w:rPr>
          <w:rFonts w:ascii="Source Sans Pro" w:eastAsia="Arial" w:hAnsi="Source Sans Pro" w:cs="Arial"/>
          <w:sz w:val="24"/>
          <w:szCs w:val="24"/>
        </w:rPr>
        <w:t>) and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 xml:space="preserve">QMERC </w:t>
      </w:r>
      <w:proofErr w:type="gramStart"/>
      <w:r w:rsidRPr="005816A0">
        <w:rPr>
          <w:rFonts w:ascii="Source Sans Pro" w:eastAsia="Arial" w:hAnsi="Source Sans Pro" w:cs="Arial"/>
          <w:sz w:val="24"/>
          <w:szCs w:val="24"/>
        </w:rPr>
        <w:t>Chairs;</w:t>
      </w:r>
      <w:proofErr w:type="gramEnd"/>
    </w:p>
    <w:p w14:paraId="027656A7" w14:textId="77777777" w:rsidR="00426819" w:rsidRPr="005816A0" w:rsidRDefault="00426819" w:rsidP="00382B29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after="0" w:line="360" w:lineRule="auto"/>
        <w:ind w:left="0" w:right="1042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The JRMO Research Ethics team can support the process by addressing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informal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enquiries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about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role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(</w:t>
      </w:r>
      <w:hyperlink r:id="rId19">
        <w:r w:rsidRPr="005816A0">
          <w:rPr>
            <w:rFonts w:ascii="Source Sans Pro" w:eastAsia="Arial" w:hAnsi="Source Sans Pro" w:cs="Arial"/>
            <w:color w:val="0562C1"/>
            <w:sz w:val="24"/>
            <w:szCs w:val="24"/>
            <w:u w:val="single" w:color="0562C1"/>
          </w:rPr>
          <w:t>research-ethics@qmul.ac.uk</w:t>
        </w:r>
      </w:hyperlink>
      <w:r w:rsidRPr="005816A0">
        <w:rPr>
          <w:rFonts w:ascii="Source Sans Pro" w:eastAsia="Arial" w:hAnsi="Source Sans Pro" w:cs="Arial"/>
          <w:sz w:val="24"/>
          <w:szCs w:val="24"/>
        </w:rPr>
        <w:t>).</w:t>
      </w:r>
    </w:p>
    <w:p w14:paraId="10E6E39E" w14:textId="77777777" w:rsidR="00426819" w:rsidRPr="005816A0" w:rsidRDefault="00426819" w:rsidP="00382B29">
      <w:pPr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after="0" w:line="360" w:lineRule="auto"/>
        <w:ind w:left="0" w:right="146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Decisions made communicated to the individuals interested in the role of QMERC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Panel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member.</w:t>
      </w:r>
    </w:p>
    <w:p w14:paraId="04B6D88E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34FAF759" w14:textId="77777777" w:rsidR="00042C30" w:rsidRDefault="00042C30" w:rsidP="00382B29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b/>
          <w:bCs/>
          <w:color w:val="006FC0"/>
          <w:sz w:val="24"/>
          <w:szCs w:val="24"/>
        </w:rPr>
      </w:pPr>
    </w:p>
    <w:p w14:paraId="759E73E2" w14:textId="1047FE7F" w:rsidR="00426819" w:rsidRPr="00037318" w:rsidRDefault="00426819" w:rsidP="00382B29">
      <w:pPr>
        <w:widowControl w:val="0"/>
        <w:autoSpaceDE w:val="0"/>
        <w:autoSpaceDN w:val="0"/>
        <w:spacing w:after="0" w:line="240" w:lineRule="auto"/>
        <w:outlineLvl w:val="0"/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</w:pP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Training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3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for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2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new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pacing w:val="-1"/>
          <w:sz w:val="24"/>
          <w:szCs w:val="24"/>
        </w:rPr>
        <w:t xml:space="preserve"> </w:t>
      </w:r>
      <w:r w:rsidRPr="00037318">
        <w:rPr>
          <w:rFonts w:ascii="Source Sans Pro" w:eastAsia="Arial" w:hAnsi="Source Sans Pro" w:cs="Arial"/>
          <w:b/>
          <w:bCs/>
          <w:color w:val="1F4E79" w:themeColor="accent5" w:themeShade="80"/>
          <w:sz w:val="24"/>
          <w:szCs w:val="24"/>
        </w:rPr>
        <w:t>members</w:t>
      </w:r>
    </w:p>
    <w:p w14:paraId="10264150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b/>
          <w:sz w:val="24"/>
          <w:szCs w:val="24"/>
        </w:rPr>
      </w:pPr>
    </w:p>
    <w:p w14:paraId="021D6AFF" w14:textId="6EA87917" w:rsidR="00426819" w:rsidRDefault="00426819" w:rsidP="006B477F">
      <w:pPr>
        <w:widowControl w:val="0"/>
        <w:autoSpaceDE w:val="0"/>
        <w:autoSpaceDN w:val="0"/>
        <w:spacing w:before="1" w:after="0" w:line="240" w:lineRule="auto"/>
        <w:rPr>
          <w:rFonts w:ascii="Source Sans Pro" w:eastAsia="Arial" w:hAnsi="Source Sans Pro" w:cs="Arial"/>
          <w:b/>
          <w:i/>
          <w:sz w:val="24"/>
          <w:szCs w:val="24"/>
        </w:rPr>
      </w:pPr>
      <w:r w:rsidRPr="005816A0">
        <w:rPr>
          <w:rFonts w:ascii="Source Sans Pro" w:eastAsia="Arial" w:hAnsi="Source Sans Pro" w:cs="Arial"/>
          <w:b/>
          <w:i/>
          <w:color w:val="767070"/>
          <w:sz w:val="24"/>
          <w:szCs w:val="24"/>
        </w:rPr>
        <w:t>QMERC</w:t>
      </w:r>
      <w:r w:rsidRPr="005816A0">
        <w:rPr>
          <w:rFonts w:ascii="Source Sans Pro" w:eastAsia="Arial" w:hAnsi="Source Sans Pro" w:cs="Arial"/>
          <w:b/>
          <w:i/>
          <w:color w:val="767070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b/>
          <w:i/>
          <w:color w:val="767070"/>
          <w:sz w:val="24"/>
          <w:szCs w:val="24"/>
        </w:rPr>
        <w:t>induction</w:t>
      </w:r>
    </w:p>
    <w:p w14:paraId="69F75E0A" w14:textId="77777777" w:rsidR="006B477F" w:rsidRPr="006B477F" w:rsidRDefault="006B477F" w:rsidP="006B477F">
      <w:pPr>
        <w:widowControl w:val="0"/>
        <w:autoSpaceDE w:val="0"/>
        <w:autoSpaceDN w:val="0"/>
        <w:spacing w:before="1" w:after="0" w:line="240" w:lineRule="auto"/>
        <w:rPr>
          <w:rFonts w:ascii="Source Sans Pro" w:eastAsia="Arial" w:hAnsi="Source Sans Pro" w:cs="Arial"/>
          <w:bCs/>
          <w:iCs/>
          <w:sz w:val="24"/>
          <w:szCs w:val="24"/>
        </w:rPr>
      </w:pPr>
    </w:p>
    <w:p w14:paraId="3D9E5DE0" w14:textId="25F92E2D" w:rsidR="00426819" w:rsidRPr="005816A0" w:rsidRDefault="00426819" w:rsidP="00382B29">
      <w:pPr>
        <w:widowControl w:val="0"/>
        <w:autoSpaceDE w:val="0"/>
        <w:autoSpaceDN w:val="0"/>
        <w:spacing w:after="0" w:line="360" w:lineRule="auto"/>
        <w:ind w:right="136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It is recommended that new QMERC Panel members take a one-hour induction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session which is offered by the JRMO Research Ethics Office and observe at least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one QMERC Panel meeting before undertaking their first review. Please contact the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 Ethics Facilitators (</w:t>
      </w:r>
      <w:hyperlink r:id="rId20">
        <w:r w:rsidRPr="005816A0">
          <w:rPr>
            <w:rFonts w:ascii="Source Sans Pro" w:eastAsia="Arial" w:hAnsi="Source Sans Pro" w:cs="Arial"/>
            <w:color w:val="0562C1"/>
            <w:sz w:val="24"/>
            <w:szCs w:val="24"/>
            <w:u w:val="single" w:color="0562C1"/>
          </w:rPr>
          <w:t>research-ethics@qmul.ac.uk</w:t>
        </w:r>
      </w:hyperlink>
      <w:r w:rsidRPr="005816A0">
        <w:rPr>
          <w:rFonts w:ascii="Source Sans Pro" w:eastAsia="Arial" w:hAnsi="Source Sans Pro" w:cs="Arial"/>
          <w:sz w:val="24"/>
          <w:szCs w:val="24"/>
        </w:rPr>
        <w:t>) in the first instance to ask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when the next training session may be available. The session covers key aspects of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1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University</w:t>
      </w:r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ethics</w:t>
      </w:r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review</w:t>
      </w:r>
      <w:r w:rsidRPr="005816A0">
        <w:rPr>
          <w:rFonts w:ascii="Source Sans Pro" w:eastAsia="Arial" w:hAnsi="Source Sans Pro" w:cs="Arial"/>
          <w:spacing w:val="-1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process</w:t>
      </w:r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proofErr w:type="gramStart"/>
      <w:r w:rsidRPr="005816A0">
        <w:rPr>
          <w:rFonts w:ascii="Source Sans Pro" w:eastAsia="Arial" w:hAnsi="Source Sans Pro" w:cs="Arial"/>
          <w:sz w:val="24"/>
          <w:szCs w:val="24"/>
        </w:rPr>
        <w:t>including</w:t>
      </w:r>
      <w:r w:rsidR="00FC5FCF" w:rsidRPr="005816A0">
        <w:rPr>
          <w:rFonts w:ascii="Source Sans Pro" w:eastAsia="Arial" w:hAnsi="Source Sans Pro" w:cs="Arial"/>
          <w:sz w:val="24"/>
          <w:szCs w:val="24"/>
        </w:rPr>
        <w:t>:</w:t>
      </w:r>
      <w:proofErr w:type="gramEnd"/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why</w:t>
      </w:r>
      <w:r w:rsidRPr="005816A0">
        <w:rPr>
          <w:rFonts w:ascii="Source Sans Pro" w:eastAsia="Arial" w:hAnsi="Source Sans Pro" w:cs="Arial"/>
          <w:spacing w:val="-9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</w:t>
      </w:r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ethics</w:t>
      </w:r>
      <w:r w:rsidRPr="005816A0">
        <w:rPr>
          <w:rFonts w:ascii="Source Sans Pro" w:eastAsia="Arial" w:hAnsi="Source Sans Pro" w:cs="Arial"/>
          <w:spacing w:val="-10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is</w:t>
      </w:r>
      <w:r w:rsidRPr="005816A0">
        <w:rPr>
          <w:rFonts w:ascii="Source Sans Pro" w:eastAsia="Arial" w:hAnsi="Source Sans Pro" w:cs="Arial"/>
          <w:spacing w:val="-1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important;</w:t>
      </w:r>
      <w:r w:rsidRPr="005816A0">
        <w:rPr>
          <w:rFonts w:ascii="Source Sans Pro" w:eastAsia="Arial" w:hAnsi="Source Sans Pro" w:cs="Arial"/>
          <w:spacing w:val="-1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whe</w:t>
      </w:r>
      <w:r w:rsidR="0047740D">
        <w:rPr>
          <w:rFonts w:ascii="Source Sans Pro" w:eastAsia="Arial" w:hAnsi="Source Sans Pro" w:cs="Arial"/>
          <w:sz w:val="24"/>
          <w:szCs w:val="24"/>
        </w:rPr>
        <w:t>n Qu</w:t>
      </w:r>
      <w:r w:rsidRPr="005816A0">
        <w:rPr>
          <w:rFonts w:ascii="Source Sans Pro" w:eastAsia="Arial" w:hAnsi="Source Sans Pro" w:cs="Arial"/>
          <w:sz w:val="24"/>
          <w:szCs w:val="24"/>
        </w:rPr>
        <w:t>een</w:t>
      </w:r>
      <w:r w:rsidRPr="005816A0">
        <w:rPr>
          <w:rFonts w:ascii="Source Sans Pro" w:eastAsia="Arial" w:hAnsi="Source Sans Pro" w:cs="Arial"/>
          <w:spacing w:val="-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Mary</w:t>
      </w:r>
      <w:r w:rsidRPr="005816A0">
        <w:rPr>
          <w:rFonts w:ascii="Source Sans Pro" w:eastAsia="Arial" w:hAnsi="Source Sans Pro" w:cs="Arial"/>
          <w:spacing w:val="-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ethics</w:t>
      </w:r>
      <w:r w:rsidRPr="005816A0">
        <w:rPr>
          <w:rFonts w:ascii="Source Sans Pro" w:eastAsia="Arial" w:hAnsi="Source Sans Pro" w:cs="Arial"/>
          <w:spacing w:val="-6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review</w:t>
      </w:r>
      <w:r w:rsidRPr="005816A0">
        <w:rPr>
          <w:rFonts w:ascii="Source Sans Pro" w:eastAsia="Arial" w:hAnsi="Source Sans Pro" w:cs="Arial"/>
          <w:spacing w:val="-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is</w:t>
      </w:r>
      <w:r w:rsidRPr="005816A0">
        <w:rPr>
          <w:rFonts w:ascii="Source Sans Pro" w:eastAsia="Arial" w:hAnsi="Source Sans Pro" w:cs="Arial"/>
          <w:spacing w:val="-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needed;</w:t>
      </w:r>
      <w:r w:rsidRPr="005816A0">
        <w:rPr>
          <w:rFonts w:ascii="Source Sans Pro" w:eastAsia="Arial" w:hAnsi="Source Sans Pro" w:cs="Arial"/>
          <w:spacing w:val="-6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how</w:t>
      </w:r>
      <w:r w:rsidRPr="005816A0">
        <w:rPr>
          <w:rFonts w:ascii="Source Sans Pro" w:eastAsia="Arial" w:hAnsi="Source Sans Pro" w:cs="Arial"/>
          <w:spacing w:val="-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is</w:t>
      </w:r>
      <w:r w:rsidRPr="005816A0">
        <w:rPr>
          <w:rFonts w:ascii="Source Sans Pro" w:eastAsia="Arial" w:hAnsi="Source Sans Pro" w:cs="Arial"/>
          <w:spacing w:val="-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ethics</w:t>
      </w:r>
      <w:r w:rsidRPr="005816A0">
        <w:rPr>
          <w:rFonts w:ascii="Source Sans Pro" w:eastAsia="Arial" w:hAnsi="Source Sans Pro" w:cs="Arial"/>
          <w:spacing w:val="-7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review</w:t>
      </w:r>
      <w:r w:rsidRPr="005816A0">
        <w:rPr>
          <w:rFonts w:ascii="Source Sans Pro" w:eastAsia="Arial" w:hAnsi="Source Sans Pro" w:cs="Arial"/>
          <w:spacing w:val="-6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conducted;</w:t>
      </w:r>
      <w:r w:rsidRPr="005816A0">
        <w:rPr>
          <w:rFonts w:ascii="Source Sans Pro" w:eastAsia="Arial" w:hAnsi="Source Sans Pro" w:cs="Arial"/>
          <w:spacing w:val="-6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overview</w:t>
      </w:r>
      <w:r w:rsidRPr="005816A0">
        <w:rPr>
          <w:rFonts w:ascii="Source Sans Pro" w:eastAsia="Arial" w:hAnsi="Source Sans Pro" w:cs="Arial"/>
          <w:spacing w:val="-6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</w:t>
      </w:r>
      <w:r w:rsidRPr="005816A0">
        <w:rPr>
          <w:rFonts w:ascii="Source Sans Pro" w:eastAsia="Arial" w:hAnsi="Source Sans Pro" w:cs="Arial"/>
          <w:spacing w:val="-6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the</w:t>
      </w:r>
      <w:r w:rsidRPr="005816A0">
        <w:rPr>
          <w:rFonts w:ascii="Source Sans Pro" w:eastAsia="Arial" w:hAnsi="Source Sans Pro" w:cs="Arial"/>
          <w:spacing w:val="-64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ethics application form.</w:t>
      </w:r>
    </w:p>
    <w:p w14:paraId="7F843EC7" w14:textId="77777777" w:rsidR="00426819" w:rsidRPr="005816A0" w:rsidRDefault="00426819" w:rsidP="00382B29">
      <w:pPr>
        <w:widowControl w:val="0"/>
        <w:autoSpaceDE w:val="0"/>
        <w:autoSpaceDN w:val="0"/>
        <w:spacing w:before="10"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0F69586C" w14:textId="77777777" w:rsidR="00426819" w:rsidRPr="005816A0" w:rsidRDefault="00426819" w:rsidP="00382B29">
      <w:pPr>
        <w:widowControl w:val="0"/>
        <w:autoSpaceDE w:val="0"/>
        <w:autoSpaceDN w:val="0"/>
        <w:spacing w:before="1" w:after="0" w:line="360" w:lineRule="auto"/>
        <w:ind w:right="137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If you have been recently appointed as a QMERC Panel member, you will also be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invited to an introductory meeting with the QMERC Chair and the Chair of the Panel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you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will be a member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of.</w:t>
      </w:r>
    </w:p>
    <w:p w14:paraId="5771F216" w14:textId="77777777" w:rsidR="00426819" w:rsidRPr="005816A0" w:rsidRDefault="00426819" w:rsidP="00382B29">
      <w:pPr>
        <w:widowControl w:val="0"/>
        <w:autoSpaceDE w:val="0"/>
        <w:autoSpaceDN w:val="0"/>
        <w:spacing w:after="0" w:line="240" w:lineRule="auto"/>
        <w:rPr>
          <w:rFonts w:ascii="Source Sans Pro" w:eastAsia="Arial" w:hAnsi="Source Sans Pro" w:cs="Arial"/>
          <w:sz w:val="24"/>
          <w:szCs w:val="24"/>
        </w:rPr>
      </w:pPr>
    </w:p>
    <w:p w14:paraId="1AA07C83" w14:textId="02A2AC18" w:rsidR="00426819" w:rsidRPr="005816A0" w:rsidRDefault="00426819" w:rsidP="00382B29">
      <w:pPr>
        <w:widowControl w:val="0"/>
        <w:autoSpaceDE w:val="0"/>
        <w:autoSpaceDN w:val="0"/>
        <w:spacing w:after="0" w:line="360" w:lineRule="auto"/>
        <w:ind w:right="138"/>
        <w:jc w:val="both"/>
        <w:rPr>
          <w:rFonts w:ascii="Source Sans Pro" w:eastAsia="Arial" w:hAnsi="Source Sans Pro" w:cs="Arial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QMERC Panel members are expected to undertake research ethics related learning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during their term of appointment. See our ‘Guidance and Training for Committee</w:t>
      </w:r>
      <w:r w:rsidR="0037579D"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members’</w:t>
      </w:r>
      <w:r w:rsidRPr="005816A0">
        <w:rPr>
          <w:rFonts w:ascii="Source Sans Pro" w:eastAsia="Arial" w:hAnsi="Source Sans Pro" w:cs="Arial"/>
          <w:spacing w:val="-2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document for resources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to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support</w:t>
      </w:r>
      <w:r w:rsidRPr="005816A0">
        <w:rPr>
          <w:rFonts w:ascii="Source Sans Pro" w:eastAsia="Arial" w:hAnsi="Source Sans Pro" w:cs="Arial"/>
          <w:spacing w:val="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you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in</w:t>
      </w:r>
      <w:r w:rsidRPr="005816A0">
        <w:rPr>
          <w:rFonts w:ascii="Source Sans Pro" w:eastAsia="Arial" w:hAnsi="Source Sans Pro" w:cs="Arial"/>
          <w:spacing w:val="-1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your role.</w:t>
      </w:r>
    </w:p>
    <w:p w14:paraId="08C7FECD" w14:textId="5280E29A" w:rsidR="00426819" w:rsidRPr="005816A0" w:rsidRDefault="00426819" w:rsidP="00382B29">
      <w:pPr>
        <w:widowControl w:val="0"/>
        <w:autoSpaceDE w:val="0"/>
        <w:autoSpaceDN w:val="0"/>
        <w:spacing w:after="0" w:line="360" w:lineRule="auto"/>
        <w:ind w:right="138"/>
        <w:jc w:val="both"/>
        <w:rPr>
          <w:rFonts w:ascii="Source Sans Pro" w:eastAsia="Arial" w:hAnsi="Source Sans Pro" w:cs="Arial"/>
          <w:sz w:val="24"/>
          <w:szCs w:val="24"/>
        </w:rPr>
      </w:pPr>
    </w:p>
    <w:p w14:paraId="1E997BBD" w14:textId="64259D9B" w:rsidR="00426819" w:rsidRPr="005816A0" w:rsidRDefault="11B41195" w:rsidP="00382B29">
      <w:pPr>
        <w:widowControl w:val="0"/>
        <w:autoSpaceDE w:val="0"/>
        <w:autoSpaceDN w:val="0"/>
        <w:spacing w:before="4" w:after="0" w:line="360" w:lineRule="auto"/>
        <w:rPr>
          <w:rFonts w:ascii="Source Sans Pro" w:hAnsi="Source Sans Pro"/>
          <w:sz w:val="24"/>
          <w:szCs w:val="24"/>
        </w:rPr>
      </w:pPr>
      <w:r w:rsidRPr="005816A0">
        <w:rPr>
          <w:rFonts w:ascii="Source Sans Pro" w:eastAsia="Arial" w:hAnsi="Source Sans Pro" w:cs="Arial"/>
          <w:sz w:val="24"/>
          <w:szCs w:val="24"/>
        </w:rPr>
        <w:t>It is anticipated that QMERC Panel members will keep a record of the research ethics related training they have received or delivered. This record may be requested by the</w:t>
      </w:r>
      <w:r w:rsidR="003F46EB">
        <w:rPr>
          <w:rFonts w:ascii="Source Sans Pro" w:eastAsia="Arial" w:hAnsi="Source Sans Pro" w:cs="Arial"/>
          <w:sz w:val="24"/>
          <w:szCs w:val="24"/>
        </w:rPr>
        <w:t xml:space="preserve"> </w:t>
      </w:r>
      <w:r w:rsidRPr="005816A0">
        <w:rPr>
          <w:rFonts w:ascii="Source Sans Pro" w:eastAsia="Arial" w:hAnsi="Source Sans Pro" w:cs="Arial"/>
          <w:sz w:val="24"/>
          <w:szCs w:val="24"/>
        </w:rPr>
        <w:t>Research Ethics Facilitators</w:t>
      </w:r>
    </w:p>
    <w:sectPr w:rsidR="00426819" w:rsidRPr="005816A0" w:rsidSect="00AB3102">
      <w:headerReference w:type="default" r:id="rId21"/>
      <w:footerReference w:type="default" r:id="rId22"/>
      <w:pgSz w:w="11910" w:h="16840"/>
      <w:pgMar w:top="2160" w:right="1300" w:bottom="1200" w:left="1320" w:header="753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6F596" w14:textId="77777777" w:rsidR="00CF3777" w:rsidRPr="005305B7" w:rsidRDefault="00CF3777">
      <w:pPr>
        <w:spacing w:after="0" w:line="240" w:lineRule="auto"/>
      </w:pPr>
      <w:r w:rsidRPr="005305B7">
        <w:separator/>
      </w:r>
    </w:p>
  </w:endnote>
  <w:endnote w:type="continuationSeparator" w:id="0">
    <w:p w14:paraId="29496C81" w14:textId="77777777" w:rsidR="00CF3777" w:rsidRPr="005305B7" w:rsidRDefault="00CF3777">
      <w:pPr>
        <w:spacing w:after="0" w:line="240" w:lineRule="auto"/>
      </w:pPr>
      <w:r w:rsidRPr="005305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E463" w14:textId="64043EEC" w:rsidR="004A6778" w:rsidRDefault="00426819" w:rsidP="004A6778">
    <w:pPr>
      <w:pStyle w:val="BodyText"/>
      <w:tabs>
        <w:tab w:val="center" w:pos="4645"/>
      </w:tabs>
      <w:spacing w:line="14" w:lineRule="auto"/>
      <w:rPr>
        <w:sz w:val="20"/>
      </w:rPr>
    </w:pPr>
    <w:r w:rsidRPr="005305B7"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7D7435" wp14:editId="3C66B80B">
              <wp:simplePos x="0" y="0"/>
              <wp:positionH relativeFrom="page">
                <wp:posOffset>3706495</wp:posOffset>
              </wp:positionH>
              <wp:positionV relativeFrom="page">
                <wp:posOffset>9917430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4ACA5" w14:textId="77777777" w:rsidR="004A6778" w:rsidRPr="005305B7" w:rsidRDefault="0042681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 w:rsidRPr="005305B7">
                            <w:fldChar w:fldCharType="begin"/>
                          </w:r>
                          <w:r w:rsidRPr="005305B7"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 w:rsidRPr="005305B7">
                            <w:fldChar w:fldCharType="separate"/>
                          </w:r>
                          <w:r w:rsidRPr="005305B7">
                            <w:t>1</w:t>
                          </w:r>
                          <w:r w:rsidRPr="005305B7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D74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80.9pt;width:11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" filled="f" stroked="f">
              <v:textbox inset="0,0,0,0">
                <w:txbxContent>
                  <w:p w14:paraId="3D14ACA5" w14:textId="77777777" w:rsidR="004A6778" w:rsidRPr="005305B7" w:rsidRDefault="0042681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 w:rsidRPr="005305B7">
                      <w:fldChar w:fldCharType="begin"/>
                    </w:r>
                    <w:r w:rsidRPr="005305B7"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 w:rsidRPr="005305B7">
                      <w:fldChar w:fldCharType="separate"/>
                    </w:r>
                    <w:r w:rsidRPr="005305B7">
                      <w:t>1</w:t>
                    </w:r>
                    <w:r w:rsidRPr="005305B7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778">
      <w:rPr>
        <w:sz w:val="20"/>
      </w:rPr>
      <w:tab/>
    </w:r>
  </w:p>
  <w:p w14:paraId="108285BA" w14:textId="77777777" w:rsidR="00412D86" w:rsidRDefault="00412D86" w:rsidP="004A6778">
    <w:pPr>
      <w:pStyle w:val="BodyText"/>
      <w:spacing w:before="240" w:line="14" w:lineRule="auto"/>
      <w:rPr>
        <w:sz w:val="18"/>
        <w:szCs w:val="18"/>
      </w:rPr>
    </w:pPr>
  </w:p>
  <w:p w14:paraId="4A6BD4FC" w14:textId="22617998" w:rsidR="004A6778" w:rsidRPr="004A6778" w:rsidRDefault="00317223" w:rsidP="004A6778">
    <w:pPr>
      <w:pStyle w:val="BodyText"/>
      <w:spacing w:before="240" w:line="14" w:lineRule="auto"/>
      <w:rPr>
        <w:sz w:val="18"/>
        <w:szCs w:val="18"/>
      </w:rPr>
    </w:pPr>
    <w:r w:rsidRPr="004A6778">
      <w:rPr>
        <w:sz w:val="18"/>
        <w:szCs w:val="18"/>
      </w:rPr>
      <w:t>V</w:t>
    </w:r>
    <w:r>
      <w:rPr>
        <w:sz w:val="18"/>
        <w:szCs w:val="18"/>
      </w:rPr>
      <w:t>2.</w:t>
    </w:r>
    <w:r w:rsidR="004A6778" w:rsidRPr="004A6778">
      <w:rPr>
        <w:sz w:val="18"/>
        <w:szCs w:val="18"/>
      </w:rPr>
      <w:t xml:space="preserve">0 </w:t>
    </w:r>
    <w:r>
      <w:rPr>
        <w:sz w:val="18"/>
        <w:szCs w:val="18"/>
      </w:rPr>
      <w:t>12</w:t>
    </w:r>
    <w:r w:rsidRPr="00317223">
      <w:rPr>
        <w:sz w:val="18"/>
        <w:szCs w:val="18"/>
        <w:vertAlign w:val="superscript"/>
      </w:rPr>
      <w:t>th</w:t>
    </w:r>
    <w:r>
      <w:rPr>
        <w:sz w:val="18"/>
        <w:szCs w:val="18"/>
      </w:rPr>
      <w:t xml:space="preserve"> </w:t>
    </w:r>
    <w:r w:rsidR="0037579D">
      <w:rPr>
        <w:sz w:val="18"/>
        <w:szCs w:val="18"/>
      </w:rPr>
      <w:t>December</w:t>
    </w:r>
    <w:r w:rsidR="004A6778" w:rsidRPr="004A6778">
      <w:rPr>
        <w:sz w:val="18"/>
        <w:szCs w:val="18"/>
      </w:rPr>
      <w:t xml:space="preserve"> 202</w:t>
    </w:r>
    <w:r w:rsidR="0037579D">
      <w:rPr>
        <w:sz w:val="18"/>
        <w:szCs w:val="18"/>
      </w:rPr>
      <w:t>4</w:t>
    </w:r>
  </w:p>
  <w:p w14:paraId="107DEFF9" w14:textId="77777777" w:rsidR="004A6778" w:rsidRPr="005305B7" w:rsidRDefault="004A6778" w:rsidP="004A6778">
    <w:pPr>
      <w:pStyle w:val="BodyText"/>
      <w:tabs>
        <w:tab w:val="center" w:pos="464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FB8C3" w14:textId="77777777" w:rsidR="00CF3777" w:rsidRPr="005305B7" w:rsidRDefault="00CF3777">
      <w:pPr>
        <w:spacing w:after="0" w:line="240" w:lineRule="auto"/>
      </w:pPr>
      <w:r w:rsidRPr="005305B7">
        <w:separator/>
      </w:r>
    </w:p>
  </w:footnote>
  <w:footnote w:type="continuationSeparator" w:id="0">
    <w:p w14:paraId="2200ACC7" w14:textId="77777777" w:rsidR="00CF3777" w:rsidRPr="005305B7" w:rsidRDefault="00CF3777">
      <w:pPr>
        <w:spacing w:after="0" w:line="240" w:lineRule="auto"/>
      </w:pPr>
      <w:r w:rsidRPr="005305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D894" w14:textId="452BB868" w:rsidR="00A250E8" w:rsidRDefault="00A250E8" w:rsidP="00A250E8">
    <w:pPr>
      <w:pStyle w:val="Header"/>
      <w:jc w:val="center"/>
    </w:pPr>
    <w:r>
      <w:rPr>
        <w:noProof/>
      </w:rPr>
      <w:drawing>
        <wp:inline distT="0" distB="0" distL="0" distR="0" wp14:anchorId="394E4C91" wp14:editId="0BDC27E7">
          <wp:extent cx="2444750" cy="642920"/>
          <wp:effectExtent l="0" t="0" r="0" b="5080"/>
          <wp:docPr id="205655261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510109" name="Picture 2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42" cy="653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GM4GZw7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3134C"/>
    <w:multiLevelType w:val="hybridMultilevel"/>
    <w:tmpl w:val="FFEE036E"/>
    <w:lvl w:ilvl="0" w:tplc="D35604BA">
      <w:numFmt w:val="bullet"/>
      <w:lvlText w:val=""/>
      <w:lvlJc w:val="left"/>
      <w:pPr>
        <w:ind w:left="48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7A4C2A8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4210D136">
      <w:numFmt w:val="bullet"/>
      <w:lvlText w:val="•"/>
      <w:lvlJc w:val="left"/>
      <w:pPr>
        <w:ind w:left="2241" w:hanging="360"/>
      </w:pPr>
      <w:rPr>
        <w:rFonts w:hint="default"/>
      </w:rPr>
    </w:lvl>
    <w:lvl w:ilvl="3" w:tplc="7F684632">
      <w:numFmt w:val="bullet"/>
      <w:lvlText w:val="•"/>
      <w:lvlJc w:val="left"/>
      <w:pPr>
        <w:ind w:left="3121" w:hanging="360"/>
      </w:pPr>
      <w:rPr>
        <w:rFonts w:hint="default"/>
      </w:rPr>
    </w:lvl>
    <w:lvl w:ilvl="4" w:tplc="7E284348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A976C556"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F086EB52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3C1EC832"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B90A6026">
      <w:numFmt w:val="bullet"/>
      <w:lvlText w:val="•"/>
      <w:lvlJc w:val="left"/>
      <w:pPr>
        <w:ind w:left="7525" w:hanging="360"/>
      </w:pPr>
      <w:rPr>
        <w:rFonts w:hint="default"/>
      </w:rPr>
    </w:lvl>
  </w:abstractNum>
  <w:abstractNum w:abstractNumId="1" w15:restartNumberingAfterBreak="0">
    <w:nsid w:val="73600592"/>
    <w:multiLevelType w:val="hybridMultilevel"/>
    <w:tmpl w:val="DB608032"/>
    <w:lvl w:ilvl="0" w:tplc="901E6398">
      <w:start w:val="1"/>
      <w:numFmt w:val="decimal"/>
      <w:lvlText w:val="%1)"/>
      <w:lvlJc w:val="left"/>
      <w:pPr>
        <w:ind w:left="480" w:hanging="36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177420F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9C2CB1F8">
      <w:numFmt w:val="bullet"/>
      <w:lvlText w:val="•"/>
      <w:lvlJc w:val="left"/>
      <w:pPr>
        <w:ind w:left="2241" w:hanging="360"/>
      </w:pPr>
      <w:rPr>
        <w:rFonts w:hint="default"/>
      </w:rPr>
    </w:lvl>
    <w:lvl w:ilvl="3" w:tplc="EF1A71C8">
      <w:numFmt w:val="bullet"/>
      <w:lvlText w:val="•"/>
      <w:lvlJc w:val="left"/>
      <w:pPr>
        <w:ind w:left="3121" w:hanging="360"/>
      </w:pPr>
      <w:rPr>
        <w:rFonts w:hint="default"/>
      </w:rPr>
    </w:lvl>
    <w:lvl w:ilvl="4" w:tplc="81E248BC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B92C8072"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F28C7DD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15CCA454"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D17E7F02">
      <w:numFmt w:val="bullet"/>
      <w:lvlText w:val="•"/>
      <w:lvlJc w:val="left"/>
      <w:pPr>
        <w:ind w:left="7525" w:hanging="360"/>
      </w:pPr>
      <w:rPr>
        <w:rFonts w:hint="default"/>
      </w:rPr>
    </w:lvl>
  </w:abstractNum>
  <w:abstractNum w:abstractNumId="2" w15:restartNumberingAfterBreak="0">
    <w:nsid w:val="76C700A4"/>
    <w:multiLevelType w:val="hybridMultilevel"/>
    <w:tmpl w:val="9E9C5F98"/>
    <w:lvl w:ilvl="0" w:tplc="C85AAB26">
      <w:start w:val="1"/>
      <w:numFmt w:val="decimal"/>
      <w:lvlText w:val="%1)"/>
      <w:lvlJc w:val="left"/>
      <w:pPr>
        <w:ind w:left="480" w:hanging="36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67104732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4F60950">
      <w:numFmt w:val="bullet"/>
      <w:lvlText w:val="•"/>
      <w:lvlJc w:val="left"/>
      <w:pPr>
        <w:ind w:left="2241" w:hanging="360"/>
      </w:pPr>
      <w:rPr>
        <w:rFonts w:hint="default"/>
      </w:rPr>
    </w:lvl>
    <w:lvl w:ilvl="3" w:tplc="808E3BBA">
      <w:numFmt w:val="bullet"/>
      <w:lvlText w:val="•"/>
      <w:lvlJc w:val="left"/>
      <w:pPr>
        <w:ind w:left="3121" w:hanging="360"/>
      </w:pPr>
      <w:rPr>
        <w:rFonts w:hint="default"/>
      </w:rPr>
    </w:lvl>
    <w:lvl w:ilvl="4" w:tplc="C7A81F74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01F8DE26"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D9AC50F2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C0E256DC"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B964B070">
      <w:numFmt w:val="bullet"/>
      <w:lvlText w:val="•"/>
      <w:lvlJc w:val="left"/>
      <w:pPr>
        <w:ind w:left="7525" w:hanging="360"/>
      </w:pPr>
      <w:rPr>
        <w:rFonts w:hint="default"/>
      </w:rPr>
    </w:lvl>
  </w:abstractNum>
  <w:num w:numId="1" w16cid:durableId="1131945849">
    <w:abstractNumId w:val="0"/>
  </w:num>
  <w:num w:numId="2" w16cid:durableId="121459976">
    <w:abstractNumId w:val="1"/>
  </w:num>
  <w:num w:numId="3" w16cid:durableId="142561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19"/>
    <w:rsid w:val="00006234"/>
    <w:rsid w:val="00037318"/>
    <w:rsid w:val="00042C30"/>
    <w:rsid w:val="000D3B85"/>
    <w:rsid w:val="001029F2"/>
    <w:rsid w:val="00187858"/>
    <w:rsid w:val="00193B2C"/>
    <w:rsid w:val="001A71BD"/>
    <w:rsid w:val="001C234A"/>
    <w:rsid w:val="0020377A"/>
    <w:rsid w:val="002417A2"/>
    <w:rsid w:val="00247D8B"/>
    <w:rsid w:val="00280D8B"/>
    <w:rsid w:val="00317223"/>
    <w:rsid w:val="00330C1A"/>
    <w:rsid w:val="003451D8"/>
    <w:rsid w:val="0037579D"/>
    <w:rsid w:val="00382B29"/>
    <w:rsid w:val="003F46EB"/>
    <w:rsid w:val="00412D86"/>
    <w:rsid w:val="004172E0"/>
    <w:rsid w:val="00426819"/>
    <w:rsid w:val="0047740D"/>
    <w:rsid w:val="004A6778"/>
    <w:rsid w:val="004E530F"/>
    <w:rsid w:val="005305B7"/>
    <w:rsid w:val="005816A0"/>
    <w:rsid w:val="005921EB"/>
    <w:rsid w:val="005B0202"/>
    <w:rsid w:val="005E1213"/>
    <w:rsid w:val="00610716"/>
    <w:rsid w:val="00653F12"/>
    <w:rsid w:val="006618CA"/>
    <w:rsid w:val="00665CAB"/>
    <w:rsid w:val="006B477F"/>
    <w:rsid w:val="006E707C"/>
    <w:rsid w:val="006F2F28"/>
    <w:rsid w:val="00782593"/>
    <w:rsid w:val="007A0DDE"/>
    <w:rsid w:val="007AB8EA"/>
    <w:rsid w:val="00936195"/>
    <w:rsid w:val="009C33E9"/>
    <w:rsid w:val="00A04843"/>
    <w:rsid w:val="00A056C7"/>
    <w:rsid w:val="00A250E8"/>
    <w:rsid w:val="00A749EB"/>
    <w:rsid w:val="00A9257F"/>
    <w:rsid w:val="00AB3102"/>
    <w:rsid w:val="00B077CB"/>
    <w:rsid w:val="00C0787B"/>
    <w:rsid w:val="00C23174"/>
    <w:rsid w:val="00CA3ED3"/>
    <w:rsid w:val="00CD4EFE"/>
    <w:rsid w:val="00CF3777"/>
    <w:rsid w:val="00D34FA1"/>
    <w:rsid w:val="00D9146F"/>
    <w:rsid w:val="00E129CA"/>
    <w:rsid w:val="00ED6AE5"/>
    <w:rsid w:val="00F21947"/>
    <w:rsid w:val="00F662A1"/>
    <w:rsid w:val="00F759BE"/>
    <w:rsid w:val="00FA7098"/>
    <w:rsid w:val="00FC5FCF"/>
    <w:rsid w:val="11B41195"/>
    <w:rsid w:val="13472C71"/>
    <w:rsid w:val="2440E809"/>
    <w:rsid w:val="2987F79C"/>
    <w:rsid w:val="6C4A2B5E"/>
    <w:rsid w:val="6E3FA7AB"/>
    <w:rsid w:val="715273F9"/>
    <w:rsid w:val="79A5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4F6FB"/>
  <w15:chartTrackingRefBased/>
  <w15:docId w15:val="{A934E65F-9B52-4FE3-94B4-1DA21483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268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6819"/>
  </w:style>
  <w:style w:type="paragraph" w:styleId="Header">
    <w:name w:val="header"/>
    <w:basedOn w:val="Normal"/>
    <w:link w:val="HeaderChar"/>
    <w:uiPriority w:val="99"/>
    <w:unhideWhenUsed/>
    <w:rsid w:val="00AB3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02"/>
  </w:style>
  <w:style w:type="paragraph" w:styleId="Footer">
    <w:name w:val="footer"/>
    <w:basedOn w:val="Normal"/>
    <w:link w:val="FooterChar"/>
    <w:uiPriority w:val="99"/>
    <w:unhideWhenUsed/>
    <w:rsid w:val="00AB3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02"/>
  </w:style>
  <w:style w:type="paragraph" w:styleId="ListParagraph">
    <w:name w:val="List Paragraph"/>
    <w:basedOn w:val="Normal"/>
    <w:uiPriority w:val="34"/>
    <w:qFormat/>
    <w:rsid w:val="000D3B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7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rmo.org.uk/about-us/research-policies/individual-policies/" TargetMode="External"/><Relationship Id="rId18" Type="http://schemas.openxmlformats.org/officeDocument/2006/relationships/hyperlink" Target="mailto:research-ethics@qmul.ac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jrmo.org.uk/media/jrmo/docs/about-us/our-policies/2b-Queen-Mary-policy-on-research-with-human-participants-a.pdf" TargetMode="External"/><Relationship Id="rId17" Type="http://schemas.openxmlformats.org/officeDocument/2006/relationships/hyperlink" Target="mailto:research-ethics@qmul.ac.uk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mailto:ethics@qmul.ac.uk" TargetMode="External"/><Relationship Id="rId20" Type="http://schemas.openxmlformats.org/officeDocument/2006/relationships/hyperlink" Target="mailto:research-ethics@qmul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ri.org/councils/esrc/guidance-for-applicants/research-ethics-guidance/risk-and-benefit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research-ethics@qmul.ac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jrmo.org.uk/media/jrmo/docs/performing-research/conducting-non-medical-research/Research-with-Human-Participants-Policy-050320.pdf" TargetMode="External"/><Relationship Id="rId19" Type="http://schemas.openxmlformats.org/officeDocument/2006/relationships/hyperlink" Target="mailto:research-ethics@qm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r.qmul.ac.uk/equality/governance/policies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130831FD33745A41DEF2B6AF55842" ma:contentTypeVersion="12" ma:contentTypeDescription="Create a new document." ma:contentTypeScope="" ma:versionID="2a79747f0d899adc1d49a15d051bfcd0">
  <xsd:schema xmlns:xsd="http://www.w3.org/2001/XMLSchema" xmlns:xs="http://www.w3.org/2001/XMLSchema" xmlns:p="http://schemas.microsoft.com/office/2006/metadata/properties" xmlns:ns2="d64db02b-22aa-45f6-9f87-621742f93478" xmlns:ns3="c6197f83-5eaf-4275-a67b-48f904ba2b22" targetNamespace="http://schemas.microsoft.com/office/2006/metadata/properties" ma:root="true" ma:fieldsID="4379a63e7731bc778da7af6e62bff010" ns2:_="" ns3:_="">
    <xsd:import namespace="d64db02b-22aa-45f6-9f87-621742f93478"/>
    <xsd:import namespace="c6197f83-5eaf-4275-a67b-48f904ba2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db02b-22aa-45f6-9f87-621742f93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97f83-5eaf-4275-a67b-48f904ba2b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4f532b-9b2c-4071-826d-933ece91be1d}" ma:internalName="TaxCatchAll" ma:showField="CatchAllData" ma:web="c6197f83-5eaf-4275-a67b-48f904ba2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97f83-5eaf-4275-a67b-48f904ba2b22" xsi:nil="true"/>
    <lcf76f155ced4ddcb4097134ff3c332f xmlns="d64db02b-22aa-45f6-9f87-621742f934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E06CA-2B89-48DC-8D82-3893ACAAE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1E022-FD5E-47F4-9BC4-64C728442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db02b-22aa-45f6-9f87-621742f93478"/>
    <ds:schemaRef ds:uri="c6197f83-5eaf-4275-a67b-48f904ba2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153F8-9AD0-4080-B5D4-F306A1F7114E}">
  <ds:schemaRefs>
    <ds:schemaRef ds:uri="http://purl.org/dc/elements/1.1/"/>
    <ds:schemaRef ds:uri="http://www.w3.org/XML/1998/namespace"/>
    <ds:schemaRef ds:uri="d64db02b-22aa-45f6-9f87-621742f93478"/>
    <ds:schemaRef ds:uri="c6197f83-5eaf-4275-a67b-48f904ba2b2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Sotiriadou, Mantalena</dc:creator>
  <cp:keywords/>
  <dc:description/>
  <cp:lastModifiedBy>Nooreen Shaikh</cp:lastModifiedBy>
  <cp:revision>38</cp:revision>
  <dcterms:created xsi:type="dcterms:W3CDTF">2024-12-12T15:35:00Z</dcterms:created>
  <dcterms:modified xsi:type="dcterms:W3CDTF">2025-07-02T11:29:00Z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0x010100851130831FD33745A41DEF2B6AF55842</vt:lpwstr>
  </property>
  <property fmtid="{D5CDD505-2E9C-101B-9397-08002B2CF9AE}" pid="3" name="Order">
    <vt:r8>47344400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